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31D" w:rsidRDefault="00B6231D">
      <w:pPr>
        <w:spacing w:before="100" w:after="100" w:line="240" w:lineRule="auto"/>
        <w:jc w:val="center"/>
        <w:rPr>
          <w:rFonts w:ascii="Arial" w:eastAsia="Times New Roman" w:hAnsi="Arial" w:cs="Arial"/>
          <w:b/>
          <w:bCs/>
          <w:sz w:val="28"/>
          <w:szCs w:val="28"/>
        </w:rPr>
      </w:pPr>
    </w:p>
    <w:p w:rsidR="002A7D53" w:rsidRDefault="00D12529">
      <w:pPr>
        <w:spacing w:before="100" w:after="100" w:line="240" w:lineRule="auto"/>
        <w:jc w:val="center"/>
        <w:rPr>
          <w:rFonts w:ascii="Arial" w:eastAsia="Times New Roman" w:hAnsi="Arial" w:cs="Arial"/>
          <w:b/>
          <w:bCs/>
          <w:sz w:val="32"/>
          <w:szCs w:val="28"/>
        </w:rPr>
      </w:pPr>
      <w:r w:rsidRPr="00B6231D">
        <w:rPr>
          <w:rFonts w:ascii="Arial" w:eastAsia="Times New Roman" w:hAnsi="Arial" w:cs="Arial"/>
          <w:b/>
          <w:bCs/>
          <w:sz w:val="32"/>
          <w:szCs w:val="28"/>
        </w:rPr>
        <w:t xml:space="preserve">Policy Clarifications – </w:t>
      </w:r>
      <w:r w:rsidR="00B6231D">
        <w:rPr>
          <w:rFonts w:ascii="Arial" w:eastAsia="Times New Roman" w:hAnsi="Arial" w:cs="Arial"/>
          <w:b/>
          <w:bCs/>
          <w:sz w:val="36"/>
          <w:szCs w:val="36"/>
        </w:rPr>
        <w:t>Long Term Care</w:t>
      </w:r>
    </w:p>
    <w:p w:rsidR="00B6231D" w:rsidRPr="00B6231D" w:rsidRDefault="00B6231D">
      <w:pPr>
        <w:spacing w:before="100" w:after="100" w:line="240" w:lineRule="auto"/>
        <w:jc w:val="center"/>
        <w:rPr>
          <w:rFonts w:ascii="Arial" w:eastAsia="Times New Roman" w:hAnsi="Arial" w:cs="Arial"/>
          <w:b/>
          <w:bCs/>
          <w:sz w:val="32"/>
          <w:szCs w:val="28"/>
        </w:rPr>
      </w:pPr>
      <w:r w:rsidRPr="00B6231D">
        <w:rPr>
          <w:rFonts w:ascii="Arial" w:eastAsia="Times New Roman" w:hAnsi="Arial" w:cs="Arial"/>
          <w:b/>
          <w:bCs/>
          <w:sz w:val="32"/>
          <w:szCs w:val="28"/>
        </w:rPr>
        <w:t>PMN 18281-477</w:t>
      </w:r>
    </w:p>
    <w:p w:rsidR="00B6231D" w:rsidRPr="00092F56" w:rsidRDefault="00B6231D">
      <w:pPr>
        <w:spacing w:before="100" w:after="100" w:line="240" w:lineRule="auto"/>
        <w:jc w:val="center"/>
        <w:rPr>
          <w:sz w:val="28"/>
          <w:szCs w:val="28"/>
        </w:rPr>
      </w:pPr>
      <w:bookmarkStart w:id="0" w:name="_GoBack"/>
      <w:bookmarkEnd w:id="0"/>
    </w:p>
    <w:p w:rsidR="002A7D53" w:rsidRDefault="002A7D53">
      <w:pPr>
        <w:pStyle w:val="NoSpacing"/>
        <w:rPr>
          <w:rFonts w:ascii="Arial" w:hAnsi="Arial" w:cs="Arial"/>
          <w:sz w:val="20"/>
          <w:szCs w:val="20"/>
        </w:rPr>
      </w:pPr>
    </w:p>
    <w:p w:rsidR="002A7D53" w:rsidRPr="00B6231D" w:rsidRDefault="00D12529">
      <w:pPr>
        <w:pStyle w:val="NoSpacing"/>
        <w:rPr>
          <w:sz w:val="28"/>
          <w:szCs w:val="28"/>
        </w:rPr>
      </w:pPr>
      <w:r w:rsidRPr="00B6231D">
        <w:rPr>
          <w:rFonts w:ascii="Arial" w:hAnsi="Arial" w:cs="Arial"/>
          <w:b/>
          <w:sz w:val="28"/>
          <w:szCs w:val="28"/>
        </w:rPr>
        <w:t xml:space="preserve">Submitted: </w:t>
      </w:r>
      <w:r w:rsidR="00562A1D" w:rsidRPr="00B6231D">
        <w:rPr>
          <w:rFonts w:ascii="Arial" w:hAnsi="Arial" w:cs="Arial"/>
          <w:sz w:val="28"/>
          <w:szCs w:val="28"/>
        </w:rPr>
        <w:t>11/16</w:t>
      </w:r>
      <w:r w:rsidRPr="00B6231D">
        <w:rPr>
          <w:rFonts w:ascii="Arial" w:hAnsi="Arial" w:cs="Arial"/>
          <w:b/>
          <w:sz w:val="28"/>
          <w:szCs w:val="28"/>
        </w:rPr>
        <w:tab/>
      </w:r>
      <w:r w:rsidRPr="00B6231D">
        <w:rPr>
          <w:rFonts w:ascii="Arial" w:hAnsi="Arial" w:cs="Arial"/>
          <w:b/>
          <w:sz w:val="28"/>
          <w:szCs w:val="28"/>
        </w:rPr>
        <w:tab/>
      </w:r>
      <w:r w:rsidRPr="00B6231D">
        <w:rPr>
          <w:rFonts w:ascii="Arial" w:hAnsi="Arial" w:cs="Arial"/>
          <w:b/>
          <w:sz w:val="28"/>
          <w:szCs w:val="28"/>
        </w:rPr>
        <w:tab/>
      </w:r>
      <w:r w:rsidRPr="00B6231D">
        <w:rPr>
          <w:rFonts w:ascii="Arial" w:hAnsi="Arial" w:cs="Arial"/>
          <w:b/>
          <w:sz w:val="28"/>
          <w:szCs w:val="28"/>
        </w:rPr>
        <w:tab/>
        <w:t xml:space="preserve">Agency: </w:t>
      </w:r>
      <w:r w:rsidRPr="00B6231D">
        <w:rPr>
          <w:rFonts w:ascii="Arial" w:hAnsi="Arial" w:cs="Arial"/>
          <w:sz w:val="28"/>
          <w:szCs w:val="28"/>
        </w:rPr>
        <w:t>CAOs</w:t>
      </w:r>
    </w:p>
    <w:p w:rsidR="002A7D53" w:rsidRPr="00B6231D" w:rsidRDefault="002A7D53">
      <w:pPr>
        <w:pStyle w:val="NoSpacing"/>
        <w:rPr>
          <w:rFonts w:ascii="Arial" w:hAnsi="Arial" w:cs="Arial"/>
          <w:sz w:val="28"/>
          <w:szCs w:val="28"/>
        </w:rPr>
      </w:pPr>
    </w:p>
    <w:p w:rsidR="002A7D53" w:rsidRPr="00B6231D" w:rsidRDefault="00D12529">
      <w:pPr>
        <w:pStyle w:val="NoSpacing"/>
        <w:rPr>
          <w:rFonts w:ascii="Arial" w:hAnsi="Arial" w:cs="Arial"/>
          <w:b/>
          <w:sz w:val="28"/>
          <w:szCs w:val="28"/>
        </w:rPr>
      </w:pPr>
      <w:r w:rsidRPr="00B6231D">
        <w:rPr>
          <w:rFonts w:ascii="Arial" w:hAnsi="Arial" w:cs="Arial"/>
          <w:b/>
          <w:sz w:val="28"/>
          <w:szCs w:val="28"/>
        </w:rPr>
        <w:t xml:space="preserve">Subject: </w:t>
      </w:r>
      <w:r w:rsidR="00562A1D" w:rsidRPr="00B6231D">
        <w:rPr>
          <w:rFonts w:ascii="Arial" w:hAnsi="Arial" w:cs="Arial"/>
          <w:b/>
          <w:sz w:val="28"/>
          <w:szCs w:val="28"/>
        </w:rPr>
        <w:t xml:space="preserve"> Proper </w:t>
      </w:r>
      <w:r w:rsidR="004B4E86" w:rsidRPr="00B6231D">
        <w:rPr>
          <w:rFonts w:ascii="Arial" w:hAnsi="Arial" w:cs="Arial"/>
          <w:b/>
          <w:sz w:val="28"/>
          <w:szCs w:val="28"/>
        </w:rPr>
        <w:t xml:space="preserve">Notice Text when Authorizing </w:t>
      </w:r>
      <w:r w:rsidR="00732C54" w:rsidRPr="00B6231D">
        <w:rPr>
          <w:rFonts w:ascii="Arial" w:hAnsi="Arial" w:cs="Arial"/>
          <w:b/>
          <w:sz w:val="28"/>
          <w:szCs w:val="28"/>
        </w:rPr>
        <w:t>an</w:t>
      </w:r>
      <w:r w:rsidR="004B4E86" w:rsidRPr="00B6231D">
        <w:rPr>
          <w:rFonts w:ascii="Arial" w:hAnsi="Arial" w:cs="Arial"/>
          <w:b/>
          <w:sz w:val="28"/>
          <w:szCs w:val="28"/>
        </w:rPr>
        <w:t xml:space="preserve"> Office of Long Term Living (OLTL)</w:t>
      </w:r>
      <w:r w:rsidR="00732C54" w:rsidRPr="00B6231D">
        <w:rPr>
          <w:rFonts w:ascii="Arial" w:hAnsi="Arial" w:cs="Arial"/>
          <w:b/>
          <w:sz w:val="28"/>
          <w:szCs w:val="28"/>
        </w:rPr>
        <w:t xml:space="preserve"> Waiver</w:t>
      </w:r>
      <w:r w:rsidR="00562A1D" w:rsidRPr="00B6231D">
        <w:rPr>
          <w:rFonts w:ascii="Arial" w:hAnsi="Arial" w:cs="Arial"/>
          <w:b/>
          <w:sz w:val="28"/>
          <w:szCs w:val="28"/>
        </w:rPr>
        <w:t xml:space="preserve"> </w:t>
      </w:r>
    </w:p>
    <w:p w:rsidR="00B6231D" w:rsidRDefault="00B6231D">
      <w:pPr>
        <w:pStyle w:val="NoSpacing"/>
        <w:rPr>
          <w:rFonts w:ascii="Arial" w:hAnsi="Arial" w:cs="Arial"/>
          <w:b/>
          <w:sz w:val="20"/>
          <w:szCs w:val="20"/>
        </w:rPr>
      </w:pPr>
    </w:p>
    <w:p w:rsidR="00732C54" w:rsidRDefault="00732C54">
      <w:pPr>
        <w:pStyle w:val="NoSpacing"/>
        <w:rPr>
          <w:rFonts w:ascii="Arial" w:hAnsi="Arial" w:cs="Arial"/>
          <w:b/>
          <w:sz w:val="20"/>
          <w:szCs w:val="20"/>
        </w:rPr>
      </w:pPr>
    </w:p>
    <w:p w:rsidR="002A7D53" w:rsidRPr="00B6231D" w:rsidRDefault="00D12529">
      <w:pPr>
        <w:pStyle w:val="NoSpacing"/>
        <w:rPr>
          <w:rFonts w:ascii="Arial" w:hAnsi="Arial" w:cs="Arial"/>
          <w:sz w:val="20"/>
          <w:szCs w:val="20"/>
        </w:rPr>
      </w:pPr>
      <w:r w:rsidRPr="00B6231D">
        <w:rPr>
          <w:rFonts w:ascii="Arial" w:hAnsi="Arial" w:cs="Arial"/>
          <w:b/>
          <w:sz w:val="20"/>
          <w:szCs w:val="20"/>
        </w:rPr>
        <w:t xml:space="preserve">Question:  </w:t>
      </w:r>
      <w:r w:rsidR="00562A1D" w:rsidRPr="00B6231D">
        <w:rPr>
          <w:rFonts w:ascii="Arial" w:hAnsi="Arial" w:cs="Arial"/>
          <w:sz w:val="20"/>
          <w:szCs w:val="20"/>
        </w:rPr>
        <w:t xml:space="preserve"> </w:t>
      </w:r>
      <w:r w:rsidR="00732C54" w:rsidRPr="00B6231D">
        <w:rPr>
          <w:rFonts w:ascii="Arial" w:hAnsi="Arial" w:cs="Arial"/>
          <w:sz w:val="20"/>
          <w:szCs w:val="20"/>
        </w:rPr>
        <w:t xml:space="preserve">Must the new Mosley text explained in </w:t>
      </w:r>
      <w:hyperlink r:id="rId8" w:history="1">
        <w:r w:rsidR="00732C54" w:rsidRPr="00216525">
          <w:rPr>
            <w:rStyle w:val="Hyperlink"/>
            <w:rFonts w:ascii="Arial" w:hAnsi="Arial" w:cs="Arial"/>
            <w:sz w:val="20"/>
            <w:szCs w:val="20"/>
          </w:rPr>
          <w:t>Ops Memo 16-06-01</w:t>
        </w:r>
      </w:hyperlink>
      <w:r w:rsidR="00732C54" w:rsidRPr="00B6231D">
        <w:rPr>
          <w:rFonts w:ascii="Arial" w:hAnsi="Arial" w:cs="Arial"/>
          <w:sz w:val="20"/>
          <w:szCs w:val="20"/>
        </w:rPr>
        <w:t xml:space="preserve"> be included on manual notices?  In what circumstances</w:t>
      </w:r>
      <w:r w:rsidR="004B4E86" w:rsidRPr="00B6231D">
        <w:rPr>
          <w:rFonts w:ascii="Arial" w:hAnsi="Arial" w:cs="Arial"/>
          <w:sz w:val="20"/>
          <w:szCs w:val="20"/>
        </w:rPr>
        <w:t xml:space="preserve"> should the </w:t>
      </w:r>
      <w:r w:rsidR="00732C54" w:rsidRPr="00B6231D">
        <w:rPr>
          <w:rFonts w:ascii="Arial" w:hAnsi="Arial" w:cs="Arial"/>
          <w:sz w:val="20"/>
          <w:szCs w:val="20"/>
        </w:rPr>
        <w:t>new Mosley</w:t>
      </w:r>
      <w:r w:rsidR="004B4E86" w:rsidRPr="00B6231D">
        <w:rPr>
          <w:rFonts w:ascii="Arial" w:hAnsi="Arial" w:cs="Arial"/>
          <w:sz w:val="20"/>
          <w:szCs w:val="20"/>
        </w:rPr>
        <w:t xml:space="preserve"> notice text provided in </w:t>
      </w:r>
      <w:r w:rsidR="00732C54" w:rsidRPr="00B6231D">
        <w:rPr>
          <w:rFonts w:ascii="Arial" w:hAnsi="Arial" w:cs="Arial"/>
          <w:sz w:val="20"/>
          <w:szCs w:val="20"/>
        </w:rPr>
        <w:t>the Ops Memo</w:t>
      </w:r>
      <w:r w:rsidR="004B4E86" w:rsidRPr="00B6231D">
        <w:rPr>
          <w:rFonts w:ascii="Arial" w:hAnsi="Arial" w:cs="Arial"/>
          <w:sz w:val="20"/>
          <w:szCs w:val="20"/>
        </w:rPr>
        <w:t xml:space="preserve"> be used?   </w:t>
      </w:r>
    </w:p>
    <w:p w:rsidR="002A7D53" w:rsidRPr="00B6231D" w:rsidRDefault="001D6C6C">
      <w:pPr>
        <w:spacing w:after="0" w:line="240" w:lineRule="auto"/>
        <w:rPr>
          <w:rFonts w:ascii="Arial" w:hAnsi="Arial" w:cs="Arial"/>
          <w:sz w:val="20"/>
          <w:szCs w:val="20"/>
        </w:rPr>
      </w:pPr>
      <w:r w:rsidRPr="00B6231D">
        <w:rPr>
          <w:rFonts w:ascii="Arial" w:hAnsi="Arial" w:cs="Arial"/>
          <w:sz w:val="20"/>
          <w:szCs w:val="20"/>
        </w:rPr>
        <w:t>_____________________________________________________</w:t>
      </w:r>
      <w:r w:rsidR="00B6231D" w:rsidRPr="00B6231D">
        <w:rPr>
          <w:rFonts w:ascii="Arial" w:hAnsi="Arial" w:cs="Arial"/>
          <w:sz w:val="20"/>
          <w:szCs w:val="20"/>
        </w:rPr>
        <w:t>_________________</w:t>
      </w:r>
    </w:p>
    <w:tbl>
      <w:tblPr>
        <w:tblW w:w="5000" w:type="pct"/>
        <w:tblCellMar>
          <w:left w:w="10" w:type="dxa"/>
          <w:right w:w="10" w:type="dxa"/>
        </w:tblCellMar>
        <w:tblLook w:val="0000" w:firstRow="0" w:lastRow="0" w:firstColumn="0" w:lastColumn="0" w:noHBand="0" w:noVBand="0"/>
      </w:tblPr>
      <w:tblGrid>
        <w:gridCol w:w="7069"/>
        <w:gridCol w:w="2321"/>
      </w:tblGrid>
      <w:tr w:rsidR="002A7D53" w:rsidRPr="00B6231D">
        <w:tc>
          <w:tcPr>
            <w:tcW w:w="7116" w:type="dxa"/>
            <w:shd w:val="clear" w:color="auto" w:fill="auto"/>
            <w:tcMar>
              <w:top w:w="15" w:type="dxa"/>
              <w:left w:w="15" w:type="dxa"/>
              <w:bottom w:w="15" w:type="dxa"/>
              <w:right w:w="15" w:type="dxa"/>
            </w:tcMar>
            <w:vAlign w:val="center"/>
          </w:tcPr>
          <w:p w:rsidR="001D6C6C" w:rsidRPr="00B6231D" w:rsidRDefault="001D6C6C">
            <w:pPr>
              <w:spacing w:after="0" w:line="240" w:lineRule="auto"/>
              <w:rPr>
                <w:rFonts w:ascii="Arial" w:eastAsia="Times New Roman" w:hAnsi="Arial" w:cs="Arial"/>
                <w:b/>
                <w:bCs/>
                <w:sz w:val="20"/>
                <w:szCs w:val="20"/>
              </w:rPr>
            </w:pPr>
          </w:p>
          <w:p w:rsidR="002A7D53" w:rsidRPr="00B6231D" w:rsidRDefault="00D12529">
            <w:pPr>
              <w:spacing w:after="0" w:line="240" w:lineRule="auto"/>
              <w:rPr>
                <w:rFonts w:ascii="Arial" w:hAnsi="Arial" w:cs="Arial"/>
                <w:sz w:val="20"/>
                <w:szCs w:val="20"/>
              </w:rPr>
            </w:pPr>
            <w:r w:rsidRPr="00B6231D">
              <w:rPr>
                <w:rFonts w:ascii="Arial" w:eastAsia="Times New Roman" w:hAnsi="Arial" w:cs="Arial"/>
                <w:b/>
                <w:bCs/>
                <w:sz w:val="20"/>
                <w:szCs w:val="20"/>
              </w:rPr>
              <w:t>Response By:  Division of Health Services</w:t>
            </w:r>
          </w:p>
        </w:tc>
        <w:tc>
          <w:tcPr>
            <w:tcW w:w="2334" w:type="dxa"/>
            <w:shd w:val="clear" w:color="auto" w:fill="auto"/>
            <w:tcMar>
              <w:top w:w="15" w:type="dxa"/>
              <w:left w:w="15" w:type="dxa"/>
              <w:bottom w:w="15" w:type="dxa"/>
              <w:right w:w="15" w:type="dxa"/>
            </w:tcMar>
            <w:vAlign w:val="center"/>
          </w:tcPr>
          <w:p w:rsidR="002A7D53" w:rsidRPr="00B6231D" w:rsidRDefault="00D12529" w:rsidP="00FC06C7">
            <w:pPr>
              <w:spacing w:after="0" w:line="240" w:lineRule="auto"/>
              <w:rPr>
                <w:rFonts w:ascii="Arial" w:hAnsi="Arial" w:cs="Arial"/>
                <w:sz w:val="20"/>
                <w:szCs w:val="20"/>
              </w:rPr>
            </w:pPr>
            <w:r w:rsidRPr="00B6231D">
              <w:rPr>
                <w:rFonts w:ascii="Arial" w:eastAsia="Times New Roman" w:hAnsi="Arial" w:cs="Arial"/>
                <w:b/>
                <w:bCs/>
                <w:sz w:val="20"/>
                <w:szCs w:val="20"/>
              </w:rPr>
              <w:t xml:space="preserve">Date:  </w:t>
            </w:r>
            <w:r w:rsidR="00B6231D" w:rsidRPr="00B6231D">
              <w:rPr>
                <w:rFonts w:ascii="Arial" w:eastAsia="Times New Roman" w:hAnsi="Arial" w:cs="Arial"/>
                <w:b/>
                <w:bCs/>
                <w:sz w:val="20"/>
                <w:szCs w:val="20"/>
              </w:rPr>
              <w:t>12/7/16</w:t>
            </w:r>
          </w:p>
        </w:tc>
      </w:tr>
    </w:tbl>
    <w:p w:rsidR="000B119B" w:rsidRPr="00B6231D" w:rsidRDefault="000B119B">
      <w:pPr>
        <w:pStyle w:val="NoSpacing"/>
        <w:rPr>
          <w:rFonts w:ascii="Arial" w:hAnsi="Arial" w:cs="Arial"/>
          <w:sz w:val="20"/>
          <w:szCs w:val="20"/>
        </w:rPr>
      </w:pPr>
    </w:p>
    <w:p w:rsidR="008D20D7" w:rsidRPr="00B6231D" w:rsidRDefault="00732C54">
      <w:pPr>
        <w:pStyle w:val="NoSpacing"/>
        <w:rPr>
          <w:rFonts w:ascii="Arial" w:hAnsi="Arial" w:cs="Arial"/>
          <w:sz w:val="20"/>
          <w:szCs w:val="20"/>
        </w:rPr>
      </w:pPr>
      <w:r w:rsidRPr="00B6231D">
        <w:rPr>
          <w:rFonts w:ascii="Arial" w:hAnsi="Arial" w:cs="Arial"/>
          <w:sz w:val="20"/>
          <w:szCs w:val="20"/>
        </w:rPr>
        <w:t>Yes, as a</w:t>
      </w:r>
      <w:r w:rsidR="004B4E86" w:rsidRPr="00B6231D">
        <w:rPr>
          <w:rFonts w:ascii="Arial" w:hAnsi="Arial" w:cs="Arial"/>
          <w:sz w:val="20"/>
          <w:szCs w:val="20"/>
        </w:rPr>
        <w:t xml:space="preserve"> condition of the Mosley v. Alexander lawsuit explained in </w:t>
      </w:r>
      <w:hyperlink r:id="rId9" w:history="1">
        <w:r w:rsidR="004B4E86" w:rsidRPr="00216525">
          <w:rPr>
            <w:rStyle w:val="Hyperlink"/>
            <w:rFonts w:ascii="Arial" w:hAnsi="Arial" w:cs="Arial"/>
            <w:sz w:val="20"/>
            <w:szCs w:val="20"/>
          </w:rPr>
          <w:t>Ops Memo 16-06-01</w:t>
        </w:r>
      </w:hyperlink>
      <w:r w:rsidR="004B4E86" w:rsidRPr="00B6231D">
        <w:rPr>
          <w:rFonts w:ascii="Arial" w:hAnsi="Arial" w:cs="Arial"/>
          <w:sz w:val="20"/>
          <w:szCs w:val="20"/>
        </w:rPr>
        <w:t xml:space="preserve">, </w:t>
      </w:r>
      <w:r w:rsidR="00CA1FF1" w:rsidRPr="00B6231D">
        <w:rPr>
          <w:rFonts w:ascii="Arial" w:hAnsi="Arial" w:cs="Arial"/>
          <w:sz w:val="20"/>
          <w:szCs w:val="20"/>
        </w:rPr>
        <w:t xml:space="preserve">the new Mosley text </w:t>
      </w:r>
      <w:r w:rsidR="00CA1FF1" w:rsidRPr="00B6231D">
        <w:rPr>
          <w:rFonts w:ascii="Arial" w:hAnsi="Arial" w:cs="Arial"/>
          <w:b/>
          <w:sz w:val="20"/>
          <w:szCs w:val="20"/>
          <w:u w:val="single"/>
        </w:rPr>
        <w:t>must</w:t>
      </w:r>
      <w:r w:rsidR="00CA1FF1" w:rsidRPr="00B6231D">
        <w:rPr>
          <w:rFonts w:ascii="Arial" w:hAnsi="Arial" w:cs="Arial"/>
          <w:sz w:val="20"/>
          <w:szCs w:val="20"/>
        </w:rPr>
        <w:t xml:space="preserve"> be included on all system-generated and manual notices </w:t>
      </w:r>
      <w:r w:rsidR="008D20D7" w:rsidRPr="00B6231D">
        <w:rPr>
          <w:rFonts w:ascii="Arial" w:hAnsi="Arial" w:cs="Arial"/>
          <w:sz w:val="20"/>
          <w:szCs w:val="20"/>
        </w:rPr>
        <w:t xml:space="preserve">when authorizing an affected OLTL waiver. </w:t>
      </w:r>
      <w:r w:rsidR="004F4E93" w:rsidRPr="00B6231D">
        <w:rPr>
          <w:rFonts w:ascii="Arial" w:hAnsi="Arial" w:cs="Arial"/>
          <w:sz w:val="20"/>
          <w:szCs w:val="20"/>
        </w:rPr>
        <w:t xml:space="preserve"> </w:t>
      </w:r>
      <w:r w:rsidR="008D20D7" w:rsidRPr="00B6231D">
        <w:rPr>
          <w:rFonts w:ascii="Arial" w:hAnsi="Arial" w:cs="Arial"/>
          <w:sz w:val="20"/>
          <w:szCs w:val="20"/>
        </w:rPr>
        <w:t xml:space="preserve">This new text explains the individual’s right to pursue enrollment in a different OLTL waiver as well as how </w:t>
      </w:r>
      <w:r w:rsidR="00CA1FF1" w:rsidRPr="00B6231D">
        <w:rPr>
          <w:rFonts w:ascii="Arial" w:hAnsi="Arial" w:cs="Arial"/>
          <w:sz w:val="20"/>
          <w:szCs w:val="20"/>
        </w:rPr>
        <w:t>to begin the transfer process</w:t>
      </w:r>
      <w:r w:rsidR="008D20D7" w:rsidRPr="00B6231D">
        <w:rPr>
          <w:rFonts w:ascii="Arial" w:hAnsi="Arial" w:cs="Arial"/>
          <w:sz w:val="20"/>
          <w:szCs w:val="20"/>
        </w:rPr>
        <w:t xml:space="preserve">. </w:t>
      </w:r>
      <w:r w:rsidR="004F4E93" w:rsidRPr="00B6231D">
        <w:rPr>
          <w:rFonts w:ascii="Arial" w:hAnsi="Arial" w:cs="Arial"/>
          <w:sz w:val="20"/>
          <w:szCs w:val="20"/>
        </w:rPr>
        <w:t xml:space="preserve"> </w:t>
      </w:r>
      <w:r w:rsidRPr="00B6231D">
        <w:rPr>
          <w:rFonts w:ascii="Arial" w:hAnsi="Arial" w:cs="Arial"/>
          <w:sz w:val="20"/>
          <w:szCs w:val="20"/>
        </w:rPr>
        <w:t>Effective June 20, 2016 the special Mosley text was added to the affected system generated notices</w:t>
      </w:r>
      <w:r w:rsidR="00CA1FF1" w:rsidRPr="00B6231D">
        <w:rPr>
          <w:rFonts w:ascii="Arial" w:hAnsi="Arial" w:cs="Arial"/>
          <w:sz w:val="20"/>
          <w:szCs w:val="20"/>
        </w:rPr>
        <w:t xml:space="preserve"> and p</w:t>
      </w:r>
      <w:r w:rsidRPr="00B6231D">
        <w:rPr>
          <w:rFonts w:ascii="Arial" w:hAnsi="Arial" w:cs="Arial"/>
          <w:sz w:val="20"/>
          <w:szCs w:val="20"/>
        </w:rPr>
        <w:t xml:space="preserve">er </w:t>
      </w:r>
      <w:hyperlink r:id="rId10" w:history="1">
        <w:r w:rsidRPr="00216525">
          <w:rPr>
            <w:rStyle w:val="Hyperlink"/>
            <w:rFonts w:ascii="Arial" w:hAnsi="Arial" w:cs="Arial"/>
            <w:sz w:val="20"/>
            <w:szCs w:val="20"/>
          </w:rPr>
          <w:t>Ops Memo 16-06-01</w:t>
        </w:r>
      </w:hyperlink>
      <w:r w:rsidRPr="00B6231D">
        <w:rPr>
          <w:rFonts w:ascii="Arial" w:hAnsi="Arial" w:cs="Arial"/>
          <w:sz w:val="20"/>
          <w:szCs w:val="20"/>
        </w:rPr>
        <w:t>, t</w:t>
      </w:r>
      <w:r w:rsidR="008D20D7" w:rsidRPr="00B6231D">
        <w:rPr>
          <w:rFonts w:ascii="Arial" w:hAnsi="Arial" w:cs="Arial"/>
          <w:sz w:val="20"/>
          <w:szCs w:val="20"/>
        </w:rPr>
        <w:t xml:space="preserve">he new Mosley text must be </w:t>
      </w:r>
      <w:r w:rsidR="00CA1FF1" w:rsidRPr="00B6231D">
        <w:rPr>
          <w:rFonts w:ascii="Arial" w:hAnsi="Arial" w:cs="Arial"/>
          <w:sz w:val="20"/>
          <w:szCs w:val="20"/>
        </w:rPr>
        <w:t>added to</w:t>
      </w:r>
      <w:r w:rsidR="004B4E86" w:rsidRPr="00B6231D">
        <w:rPr>
          <w:rFonts w:ascii="Arial" w:hAnsi="Arial" w:cs="Arial"/>
          <w:sz w:val="20"/>
          <w:szCs w:val="20"/>
        </w:rPr>
        <w:t xml:space="preserve"> all </w:t>
      </w:r>
      <w:r w:rsidR="008D20D7" w:rsidRPr="00B6231D">
        <w:rPr>
          <w:rFonts w:ascii="Arial" w:hAnsi="Arial" w:cs="Arial"/>
          <w:sz w:val="20"/>
          <w:szCs w:val="20"/>
        </w:rPr>
        <w:t xml:space="preserve">affected OLTL waiver </w:t>
      </w:r>
      <w:r w:rsidR="00CA1FF1" w:rsidRPr="00B6231D">
        <w:rPr>
          <w:rFonts w:ascii="Arial" w:hAnsi="Arial" w:cs="Arial"/>
          <w:sz w:val="20"/>
          <w:szCs w:val="20"/>
        </w:rPr>
        <w:t xml:space="preserve">manual </w:t>
      </w:r>
      <w:r w:rsidR="008D20D7" w:rsidRPr="00B6231D">
        <w:rPr>
          <w:rFonts w:ascii="Arial" w:hAnsi="Arial" w:cs="Arial"/>
          <w:sz w:val="20"/>
          <w:szCs w:val="20"/>
        </w:rPr>
        <w:t>notices sent for the following reasons:</w:t>
      </w:r>
    </w:p>
    <w:p w:rsidR="008D20D7" w:rsidRPr="00B6231D" w:rsidRDefault="008D20D7">
      <w:pPr>
        <w:pStyle w:val="NoSpacing"/>
        <w:rPr>
          <w:rFonts w:ascii="Arial" w:hAnsi="Arial" w:cs="Arial"/>
          <w:sz w:val="20"/>
          <w:szCs w:val="20"/>
        </w:rPr>
      </w:pPr>
    </w:p>
    <w:p w:rsidR="008D20D7" w:rsidRPr="00B6231D" w:rsidRDefault="008D20D7" w:rsidP="008D20D7">
      <w:pPr>
        <w:pStyle w:val="NoSpacing"/>
        <w:numPr>
          <w:ilvl w:val="0"/>
          <w:numId w:val="6"/>
        </w:numPr>
        <w:rPr>
          <w:rFonts w:ascii="Arial" w:hAnsi="Arial" w:cs="Arial"/>
          <w:sz w:val="20"/>
          <w:szCs w:val="20"/>
        </w:rPr>
      </w:pPr>
      <w:r w:rsidRPr="00B6231D">
        <w:rPr>
          <w:rFonts w:ascii="Arial" w:hAnsi="Arial" w:cs="Arial"/>
          <w:sz w:val="20"/>
          <w:szCs w:val="20"/>
        </w:rPr>
        <w:t xml:space="preserve">Authorizing Home and Community Based Services </w:t>
      </w:r>
    </w:p>
    <w:p w:rsidR="008D20D7" w:rsidRPr="00B6231D" w:rsidRDefault="008D20D7" w:rsidP="008D20D7">
      <w:pPr>
        <w:pStyle w:val="NoSpacing"/>
        <w:numPr>
          <w:ilvl w:val="0"/>
          <w:numId w:val="6"/>
        </w:numPr>
        <w:rPr>
          <w:rFonts w:ascii="Arial" w:hAnsi="Arial" w:cs="Arial"/>
          <w:sz w:val="20"/>
          <w:szCs w:val="20"/>
        </w:rPr>
      </w:pPr>
      <w:r w:rsidRPr="00B6231D">
        <w:rPr>
          <w:rFonts w:ascii="Arial" w:hAnsi="Arial" w:cs="Arial"/>
          <w:sz w:val="20"/>
          <w:szCs w:val="20"/>
        </w:rPr>
        <w:t>Granting an Undue Hardship</w:t>
      </w:r>
    </w:p>
    <w:p w:rsidR="008D20D7" w:rsidRPr="00B6231D" w:rsidRDefault="008D20D7" w:rsidP="008D20D7">
      <w:pPr>
        <w:pStyle w:val="NoSpacing"/>
        <w:numPr>
          <w:ilvl w:val="0"/>
          <w:numId w:val="6"/>
        </w:numPr>
        <w:rPr>
          <w:rFonts w:ascii="Arial" w:hAnsi="Arial" w:cs="Arial"/>
          <w:sz w:val="20"/>
          <w:szCs w:val="20"/>
        </w:rPr>
      </w:pPr>
      <w:r w:rsidRPr="00B6231D">
        <w:rPr>
          <w:rFonts w:ascii="Arial" w:hAnsi="Arial" w:cs="Arial"/>
          <w:sz w:val="20"/>
          <w:szCs w:val="20"/>
        </w:rPr>
        <w:t xml:space="preserve"> Processing the expiration of a penalty period </w:t>
      </w:r>
    </w:p>
    <w:p w:rsidR="008D20D7" w:rsidRPr="00B6231D" w:rsidRDefault="008D20D7" w:rsidP="008D20D7">
      <w:pPr>
        <w:pStyle w:val="NoSpacing"/>
        <w:numPr>
          <w:ilvl w:val="0"/>
          <w:numId w:val="6"/>
        </w:numPr>
        <w:rPr>
          <w:rFonts w:ascii="Arial" w:hAnsi="Arial" w:cs="Arial"/>
          <w:sz w:val="20"/>
          <w:szCs w:val="20"/>
        </w:rPr>
      </w:pPr>
      <w:r w:rsidRPr="00B6231D">
        <w:rPr>
          <w:rFonts w:ascii="Arial" w:hAnsi="Arial" w:cs="Arial"/>
          <w:sz w:val="20"/>
          <w:szCs w:val="20"/>
        </w:rPr>
        <w:t xml:space="preserve">Transferring </w:t>
      </w:r>
      <w:r w:rsidR="004B4E86" w:rsidRPr="00B6231D">
        <w:rPr>
          <w:rFonts w:ascii="Arial" w:hAnsi="Arial" w:cs="Arial"/>
          <w:sz w:val="20"/>
          <w:szCs w:val="20"/>
        </w:rPr>
        <w:t>from a non-OLTL waiver to an OLTL waiver</w:t>
      </w:r>
      <w:r w:rsidRPr="00B6231D">
        <w:rPr>
          <w:rFonts w:ascii="Arial" w:hAnsi="Arial" w:cs="Arial"/>
          <w:sz w:val="20"/>
          <w:szCs w:val="20"/>
        </w:rPr>
        <w:t xml:space="preserve"> </w:t>
      </w:r>
    </w:p>
    <w:p w:rsidR="008D20D7" w:rsidRPr="00B6231D" w:rsidRDefault="008D20D7" w:rsidP="008D20D7">
      <w:pPr>
        <w:pStyle w:val="NoSpacing"/>
        <w:numPr>
          <w:ilvl w:val="0"/>
          <w:numId w:val="6"/>
        </w:numPr>
        <w:rPr>
          <w:rFonts w:ascii="Arial" w:hAnsi="Arial" w:cs="Arial"/>
          <w:sz w:val="20"/>
          <w:szCs w:val="20"/>
        </w:rPr>
      </w:pPr>
      <w:r w:rsidRPr="00B6231D">
        <w:rPr>
          <w:rFonts w:ascii="Arial" w:hAnsi="Arial" w:cs="Arial"/>
          <w:sz w:val="20"/>
          <w:szCs w:val="20"/>
        </w:rPr>
        <w:t>Transferring from one OLT</w:t>
      </w:r>
      <w:r w:rsidR="008638E9" w:rsidRPr="00B6231D">
        <w:rPr>
          <w:rFonts w:ascii="Arial" w:hAnsi="Arial" w:cs="Arial"/>
          <w:sz w:val="20"/>
          <w:szCs w:val="20"/>
        </w:rPr>
        <w:t>L waiver to another OLTL waiver</w:t>
      </w:r>
      <w:r w:rsidRPr="00B6231D">
        <w:rPr>
          <w:rFonts w:ascii="Arial" w:hAnsi="Arial" w:cs="Arial"/>
          <w:sz w:val="20"/>
          <w:szCs w:val="20"/>
        </w:rPr>
        <w:t xml:space="preserve"> </w:t>
      </w:r>
    </w:p>
    <w:p w:rsidR="008D20D7" w:rsidRPr="00B6231D" w:rsidRDefault="008D20D7" w:rsidP="008D20D7">
      <w:pPr>
        <w:pStyle w:val="NoSpacing"/>
        <w:rPr>
          <w:rFonts w:ascii="Arial" w:hAnsi="Arial" w:cs="Arial"/>
          <w:sz w:val="20"/>
          <w:szCs w:val="20"/>
        </w:rPr>
      </w:pPr>
    </w:p>
    <w:p w:rsidR="00A57088" w:rsidRPr="00B6231D" w:rsidRDefault="004B4E86" w:rsidP="008D20D7">
      <w:pPr>
        <w:pStyle w:val="NoSpacing"/>
        <w:rPr>
          <w:rFonts w:ascii="Arial" w:hAnsi="Arial" w:cs="Arial"/>
          <w:sz w:val="20"/>
          <w:szCs w:val="20"/>
        </w:rPr>
      </w:pPr>
      <w:r w:rsidRPr="00B6231D">
        <w:rPr>
          <w:rFonts w:ascii="Arial" w:hAnsi="Arial" w:cs="Arial"/>
          <w:sz w:val="20"/>
          <w:szCs w:val="20"/>
        </w:rPr>
        <w:t>The waivers impacted include:</w:t>
      </w:r>
    </w:p>
    <w:p w:rsidR="008D20D7" w:rsidRPr="00B6231D" w:rsidRDefault="008D20D7">
      <w:pPr>
        <w:pStyle w:val="NoSpacing"/>
        <w:rPr>
          <w:rFonts w:ascii="Arial" w:hAnsi="Arial" w:cs="Arial"/>
          <w:sz w:val="20"/>
          <w:szCs w:val="20"/>
        </w:rPr>
      </w:pPr>
    </w:p>
    <w:p w:rsidR="004B4E86" w:rsidRPr="00B6231D" w:rsidRDefault="004B4E86" w:rsidP="004B4E86">
      <w:pPr>
        <w:pStyle w:val="NoSpacing"/>
        <w:numPr>
          <w:ilvl w:val="0"/>
          <w:numId w:val="5"/>
        </w:numPr>
        <w:rPr>
          <w:rFonts w:ascii="Arial" w:hAnsi="Arial" w:cs="Arial"/>
          <w:sz w:val="20"/>
          <w:szCs w:val="20"/>
        </w:rPr>
      </w:pPr>
      <w:r w:rsidRPr="00B6231D">
        <w:rPr>
          <w:rFonts w:ascii="Arial" w:hAnsi="Arial" w:cs="Arial"/>
          <w:sz w:val="20"/>
          <w:szCs w:val="20"/>
        </w:rPr>
        <w:t>Aging Waiver (38)</w:t>
      </w:r>
    </w:p>
    <w:p w:rsidR="004B4E86" w:rsidRPr="00B6231D" w:rsidRDefault="004B4E86" w:rsidP="004B4E86">
      <w:pPr>
        <w:pStyle w:val="NoSpacing"/>
        <w:numPr>
          <w:ilvl w:val="0"/>
          <w:numId w:val="5"/>
        </w:numPr>
        <w:rPr>
          <w:rFonts w:ascii="Arial" w:hAnsi="Arial" w:cs="Arial"/>
          <w:sz w:val="20"/>
          <w:szCs w:val="20"/>
        </w:rPr>
      </w:pPr>
      <w:r w:rsidRPr="00B6231D">
        <w:rPr>
          <w:rFonts w:ascii="Arial" w:hAnsi="Arial" w:cs="Arial"/>
          <w:sz w:val="20"/>
          <w:szCs w:val="20"/>
        </w:rPr>
        <w:t>Attendant Care Waiver (40)</w:t>
      </w:r>
    </w:p>
    <w:p w:rsidR="004B4E86" w:rsidRPr="00B6231D" w:rsidRDefault="004B4E86" w:rsidP="004B4E86">
      <w:pPr>
        <w:pStyle w:val="NoSpacing"/>
        <w:numPr>
          <w:ilvl w:val="0"/>
          <w:numId w:val="5"/>
        </w:numPr>
        <w:rPr>
          <w:rFonts w:ascii="Arial" w:hAnsi="Arial" w:cs="Arial"/>
          <w:sz w:val="20"/>
          <w:szCs w:val="20"/>
        </w:rPr>
      </w:pPr>
      <w:r w:rsidRPr="00B6231D">
        <w:rPr>
          <w:rFonts w:ascii="Arial" w:hAnsi="Arial" w:cs="Arial"/>
          <w:sz w:val="20"/>
          <w:szCs w:val="20"/>
        </w:rPr>
        <w:t>Independence Waiver (42)</w:t>
      </w:r>
    </w:p>
    <w:p w:rsidR="004B4E86" w:rsidRPr="00B6231D" w:rsidRDefault="004B4E86" w:rsidP="004B4E86">
      <w:pPr>
        <w:pStyle w:val="NoSpacing"/>
        <w:numPr>
          <w:ilvl w:val="0"/>
          <w:numId w:val="5"/>
        </w:numPr>
        <w:rPr>
          <w:rFonts w:ascii="Arial" w:hAnsi="Arial" w:cs="Arial"/>
          <w:sz w:val="20"/>
          <w:szCs w:val="20"/>
        </w:rPr>
      </w:pPr>
      <w:r w:rsidRPr="00B6231D">
        <w:rPr>
          <w:rFonts w:ascii="Arial" w:hAnsi="Arial" w:cs="Arial"/>
          <w:sz w:val="20"/>
          <w:szCs w:val="20"/>
        </w:rPr>
        <w:t>COMMCARE Waiver (59)</w:t>
      </w:r>
    </w:p>
    <w:p w:rsidR="004B4E86" w:rsidRPr="00B6231D" w:rsidRDefault="004B4E86" w:rsidP="004B4E86">
      <w:pPr>
        <w:pStyle w:val="NoSpacing"/>
        <w:numPr>
          <w:ilvl w:val="0"/>
          <w:numId w:val="5"/>
        </w:numPr>
        <w:rPr>
          <w:rFonts w:ascii="Arial" w:hAnsi="Arial" w:cs="Arial"/>
          <w:sz w:val="20"/>
          <w:szCs w:val="20"/>
        </w:rPr>
      </w:pPr>
      <w:r w:rsidRPr="00B6231D">
        <w:rPr>
          <w:rFonts w:ascii="Arial" w:hAnsi="Arial" w:cs="Arial"/>
          <w:sz w:val="20"/>
          <w:szCs w:val="20"/>
        </w:rPr>
        <w:t>OBRA Waiver (79)</w:t>
      </w:r>
    </w:p>
    <w:p w:rsidR="00A57088" w:rsidRPr="00B6231D" w:rsidRDefault="00A57088">
      <w:pPr>
        <w:pStyle w:val="NoSpacing"/>
        <w:rPr>
          <w:rFonts w:ascii="Arial" w:hAnsi="Arial" w:cs="Arial"/>
          <w:sz w:val="20"/>
          <w:szCs w:val="20"/>
        </w:rPr>
      </w:pPr>
    </w:p>
    <w:p w:rsidR="008D20D7" w:rsidRPr="00B6231D" w:rsidRDefault="00732C54">
      <w:pPr>
        <w:pStyle w:val="NoSpacing"/>
        <w:rPr>
          <w:rFonts w:ascii="Arial" w:hAnsi="Arial" w:cs="Arial"/>
          <w:sz w:val="20"/>
          <w:szCs w:val="20"/>
        </w:rPr>
      </w:pPr>
      <w:r w:rsidRPr="00B6231D">
        <w:rPr>
          <w:rFonts w:ascii="Arial" w:hAnsi="Arial" w:cs="Arial"/>
          <w:sz w:val="20"/>
          <w:szCs w:val="20"/>
        </w:rPr>
        <w:t xml:space="preserve">In addition to the </w:t>
      </w:r>
      <w:r w:rsidR="00CA1FF1" w:rsidRPr="00B6231D">
        <w:rPr>
          <w:rFonts w:ascii="Arial" w:hAnsi="Arial" w:cs="Arial"/>
          <w:sz w:val="20"/>
          <w:szCs w:val="20"/>
        </w:rPr>
        <w:t xml:space="preserve">appropriate </w:t>
      </w:r>
      <w:r w:rsidRPr="00B6231D">
        <w:rPr>
          <w:rFonts w:ascii="Arial" w:hAnsi="Arial" w:cs="Arial"/>
          <w:sz w:val="20"/>
          <w:szCs w:val="20"/>
        </w:rPr>
        <w:t xml:space="preserve">notice text </w:t>
      </w:r>
      <w:r w:rsidR="00CA1FF1" w:rsidRPr="00B6231D">
        <w:rPr>
          <w:rFonts w:ascii="Arial" w:hAnsi="Arial" w:cs="Arial"/>
          <w:sz w:val="20"/>
          <w:szCs w:val="20"/>
        </w:rPr>
        <w:t xml:space="preserve">and citations found </w:t>
      </w:r>
      <w:r w:rsidRPr="00B6231D">
        <w:rPr>
          <w:rFonts w:ascii="Arial" w:hAnsi="Arial" w:cs="Arial"/>
          <w:sz w:val="20"/>
          <w:szCs w:val="20"/>
        </w:rPr>
        <w:t>on the TENG table in CIS, n</w:t>
      </w:r>
      <w:r w:rsidR="008D20D7" w:rsidRPr="00B6231D">
        <w:rPr>
          <w:rFonts w:ascii="Arial" w:hAnsi="Arial" w:cs="Arial"/>
          <w:sz w:val="20"/>
          <w:szCs w:val="20"/>
        </w:rPr>
        <w:t xml:space="preserve">otices </w:t>
      </w:r>
      <w:r w:rsidRPr="00B6231D">
        <w:rPr>
          <w:rFonts w:ascii="Arial" w:hAnsi="Arial" w:cs="Arial"/>
          <w:sz w:val="20"/>
          <w:szCs w:val="20"/>
        </w:rPr>
        <w:t xml:space="preserve">involving the affected waivers and issued for </w:t>
      </w:r>
      <w:r w:rsidR="008D20D7" w:rsidRPr="00B6231D">
        <w:rPr>
          <w:rFonts w:ascii="Arial" w:hAnsi="Arial" w:cs="Arial"/>
          <w:sz w:val="20"/>
          <w:szCs w:val="20"/>
        </w:rPr>
        <w:t>one of the</w:t>
      </w:r>
      <w:r w:rsidRPr="00B6231D">
        <w:rPr>
          <w:rFonts w:ascii="Arial" w:hAnsi="Arial" w:cs="Arial"/>
          <w:sz w:val="20"/>
          <w:szCs w:val="20"/>
        </w:rPr>
        <w:t xml:space="preserve"> reasons listed above </w:t>
      </w:r>
      <w:r w:rsidR="008D20D7" w:rsidRPr="00B6231D">
        <w:rPr>
          <w:rFonts w:ascii="Arial" w:hAnsi="Arial" w:cs="Arial"/>
          <w:b/>
          <w:sz w:val="20"/>
          <w:szCs w:val="20"/>
          <w:u w:val="single"/>
        </w:rPr>
        <w:t>must</w:t>
      </w:r>
      <w:r w:rsidR="008D20D7" w:rsidRPr="00B6231D">
        <w:rPr>
          <w:rFonts w:ascii="Arial" w:hAnsi="Arial" w:cs="Arial"/>
          <w:sz w:val="20"/>
          <w:szCs w:val="20"/>
        </w:rPr>
        <w:t xml:space="preserve"> </w:t>
      </w:r>
      <w:r w:rsidRPr="00B6231D">
        <w:rPr>
          <w:rFonts w:ascii="Arial" w:hAnsi="Arial" w:cs="Arial"/>
          <w:sz w:val="20"/>
          <w:szCs w:val="20"/>
        </w:rPr>
        <w:t>include the following statements</w:t>
      </w:r>
      <w:r w:rsidR="008D20D7" w:rsidRPr="00B6231D">
        <w:rPr>
          <w:rFonts w:ascii="Arial" w:hAnsi="Arial" w:cs="Arial"/>
          <w:sz w:val="20"/>
          <w:szCs w:val="20"/>
        </w:rPr>
        <w:t>:</w:t>
      </w:r>
    </w:p>
    <w:p w:rsidR="00732C54" w:rsidRPr="00B6231D" w:rsidRDefault="00732C54">
      <w:pPr>
        <w:pStyle w:val="NoSpacing"/>
        <w:rPr>
          <w:rFonts w:ascii="Arial" w:hAnsi="Arial" w:cs="Arial"/>
          <w:sz w:val="20"/>
          <w:szCs w:val="20"/>
        </w:rPr>
      </w:pPr>
    </w:p>
    <w:p w:rsidR="005D3B0B" w:rsidRPr="00B6231D" w:rsidRDefault="00732C54" w:rsidP="00732C54">
      <w:pPr>
        <w:pStyle w:val="NoSpacing"/>
        <w:numPr>
          <w:ilvl w:val="0"/>
          <w:numId w:val="7"/>
        </w:numPr>
        <w:rPr>
          <w:rFonts w:ascii="Arial" w:hAnsi="Arial" w:cs="Arial"/>
          <w:sz w:val="20"/>
          <w:szCs w:val="20"/>
        </w:rPr>
      </w:pPr>
      <w:r w:rsidRPr="00B6231D">
        <w:rPr>
          <w:rFonts w:ascii="Arial" w:hAnsi="Arial" w:cs="Arial"/>
          <w:sz w:val="20"/>
          <w:szCs w:val="20"/>
        </w:rPr>
        <w:t xml:space="preserve">“In the event that you desire more or different services than are available under the Office of Long Term Living (OLTL) Waiver to which you have been assigned, including any OLTL Waiver for which there is a waiting list, you or your representative can request to be transferred to another Waiver by contacting your Service Coordinator and requesting such a transfer.  </w:t>
      </w:r>
    </w:p>
    <w:p w:rsidR="00732C54" w:rsidRPr="00B6231D" w:rsidRDefault="00732C54" w:rsidP="005D3B0B">
      <w:pPr>
        <w:pStyle w:val="NoSpacing"/>
        <w:ind w:left="720"/>
        <w:rPr>
          <w:rFonts w:ascii="Arial" w:hAnsi="Arial" w:cs="Arial"/>
          <w:sz w:val="20"/>
          <w:szCs w:val="20"/>
        </w:rPr>
      </w:pPr>
      <w:r w:rsidRPr="00B6231D">
        <w:rPr>
          <w:rFonts w:ascii="Arial" w:hAnsi="Arial" w:cs="Arial"/>
          <w:sz w:val="20"/>
          <w:szCs w:val="20"/>
        </w:rPr>
        <w:t>For additional information regarding OLTL Waivers, please contact the OLTL Participant Hotline at 1-800-757-5042.”</w:t>
      </w:r>
    </w:p>
    <w:p w:rsidR="00CA1FF1" w:rsidRPr="00B6231D" w:rsidRDefault="00CA1FF1" w:rsidP="00CA1FF1">
      <w:pPr>
        <w:pStyle w:val="NoSpacing"/>
        <w:rPr>
          <w:rFonts w:ascii="Arial" w:hAnsi="Arial" w:cs="Arial"/>
          <w:sz w:val="20"/>
          <w:szCs w:val="20"/>
        </w:rPr>
      </w:pPr>
    </w:p>
    <w:sectPr w:rsidR="00CA1FF1" w:rsidRPr="00B6231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5F7" w:rsidRDefault="005935F7">
      <w:pPr>
        <w:spacing w:after="0" w:line="240" w:lineRule="auto"/>
      </w:pPr>
      <w:r>
        <w:separator/>
      </w:r>
    </w:p>
  </w:endnote>
  <w:endnote w:type="continuationSeparator" w:id="0">
    <w:p w:rsidR="005935F7" w:rsidRDefault="0059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5F7" w:rsidRDefault="005935F7">
      <w:pPr>
        <w:spacing w:after="0" w:line="240" w:lineRule="auto"/>
      </w:pPr>
      <w:r>
        <w:rPr>
          <w:color w:val="000000"/>
        </w:rPr>
        <w:separator/>
      </w:r>
    </w:p>
  </w:footnote>
  <w:footnote w:type="continuationSeparator" w:id="0">
    <w:p w:rsidR="005935F7" w:rsidRDefault="005935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18E0"/>
    <w:multiLevelType w:val="hybridMultilevel"/>
    <w:tmpl w:val="EC0A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4A52EF"/>
    <w:multiLevelType w:val="hybridMultilevel"/>
    <w:tmpl w:val="CB5A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720125"/>
    <w:multiLevelType w:val="hybridMultilevel"/>
    <w:tmpl w:val="2DA8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DE4CBE"/>
    <w:multiLevelType w:val="hybridMultilevel"/>
    <w:tmpl w:val="C6D4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D57E64"/>
    <w:multiLevelType w:val="hybridMultilevel"/>
    <w:tmpl w:val="1A80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8B2872"/>
    <w:multiLevelType w:val="multilevel"/>
    <w:tmpl w:val="B5C4B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7B577DE7"/>
    <w:multiLevelType w:val="multilevel"/>
    <w:tmpl w:val="A1A492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5"/>
  </w:num>
  <w:num w:numId="3">
    <w:abstractNumId w:val="0"/>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2A7D53"/>
    <w:rsid w:val="00081161"/>
    <w:rsid w:val="00092F56"/>
    <w:rsid w:val="000B119B"/>
    <w:rsid w:val="00174548"/>
    <w:rsid w:val="001D6C6C"/>
    <w:rsid w:val="001E1BA4"/>
    <w:rsid w:val="00216525"/>
    <w:rsid w:val="002246D8"/>
    <w:rsid w:val="00251F4A"/>
    <w:rsid w:val="00274CE8"/>
    <w:rsid w:val="002A7D53"/>
    <w:rsid w:val="002B7B21"/>
    <w:rsid w:val="003702CD"/>
    <w:rsid w:val="003D124B"/>
    <w:rsid w:val="003E53BC"/>
    <w:rsid w:val="003F78D2"/>
    <w:rsid w:val="00412C9C"/>
    <w:rsid w:val="0045508E"/>
    <w:rsid w:val="0046708E"/>
    <w:rsid w:val="004A4B0C"/>
    <w:rsid w:val="004B4E86"/>
    <w:rsid w:val="004E1DB1"/>
    <w:rsid w:val="004F4E93"/>
    <w:rsid w:val="005079ED"/>
    <w:rsid w:val="00562A1D"/>
    <w:rsid w:val="005935F7"/>
    <w:rsid w:val="00594FCF"/>
    <w:rsid w:val="005C4B8E"/>
    <w:rsid w:val="005D3B0B"/>
    <w:rsid w:val="006426AF"/>
    <w:rsid w:val="00680598"/>
    <w:rsid w:val="006D6F19"/>
    <w:rsid w:val="006F3035"/>
    <w:rsid w:val="00732C54"/>
    <w:rsid w:val="00737FFD"/>
    <w:rsid w:val="00793847"/>
    <w:rsid w:val="00835D7B"/>
    <w:rsid w:val="00842BD6"/>
    <w:rsid w:val="00847470"/>
    <w:rsid w:val="008638E9"/>
    <w:rsid w:val="00864B1F"/>
    <w:rsid w:val="00865AE9"/>
    <w:rsid w:val="008773C9"/>
    <w:rsid w:val="008966FD"/>
    <w:rsid w:val="008D20D7"/>
    <w:rsid w:val="008E57C4"/>
    <w:rsid w:val="008F7AD1"/>
    <w:rsid w:val="00941A48"/>
    <w:rsid w:val="00952CC4"/>
    <w:rsid w:val="00953C1A"/>
    <w:rsid w:val="00965522"/>
    <w:rsid w:val="009C094E"/>
    <w:rsid w:val="009C5BB4"/>
    <w:rsid w:val="009D392B"/>
    <w:rsid w:val="00A115C2"/>
    <w:rsid w:val="00A57088"/>
    <w:rsid w:val="00A84707"/>
    <w:rsid w:val="00B13EB4"/>
    <w:rsid w:val="00B6231D"/>
    <w:rsid w:val="00B80567"/>
    <w:rsid w:val="00BA6F59"/>
    <w:rsid w:val="00BB54D0"/>
    <w:rsid w:val="00C07086"/>
    <w:rsid w:val="00C362C3"/>
    <w:rsid w:val="00C80F82"/>
    <w:rsid w:val="00CA1FF1"/>
    <w:rsid w:val="00CB7A94"/>
    <w:rsid w:val="00D031D9"/>
    <w:rsid w:val="00D12529"/>
    <w:rsid w:val="00D17A92"/>
    <w:rsid w:val="00D96A7A"/>
    <w:rsid w:val="00DC33EF"/>
    <w:rsid w:val="00DC431E"/>
    <w:rsid w:val="00EE0C1A"/>
    <w:rsid w:val="00F27B30"/>
    <w:rsid w:val="00F35403"/>
    <w:rsid w:val="00F66C07"/>
    <w:rsid w:val="00F804A3"/>
    <w:rsid w:val="00F8087C"/>
    <w:rsid w:val="00F84121"/>
    <w:rsid w:val="00F928E8"/>
    <w:rsid w:val="00FC06C7"/>
    <w:rsid w:val="00FE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NoSpacing">
    <w:name w:val="No Spacing"/>
    <w:pPr>
      <w:suppressAutoHyphens/>
      <w:spacing w:after="0" w:line="240" w:lineRule="auto"/>
    </w:pPr>
    <w:rPr>
      <w:rFonts w:ascii="Calibri" w:hAnsi="Calibri"/>
      <w:sz w:val="22"/>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Revision">
    <w:name w:val="Revision"/>
    <w:pPr>
      <w:suppressAutoHyphens/>
      <w:spacing w:after="0" w:line="240" w:lineRule="auto"/>
    </w:pPr>
    <w:rPr>
      <w:rFonts w:ascii="Calibri" w:hAnsi="Calibri"/>
      <w:sz w:val="22"/>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rFonts w:ascii="Calibri" w:hAnsi="Calibri"/>
      <w:sz w:val="22"/>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rFonts w:ascii="Calibri" w:hAnsi="Calibri"/>
      <w:sz w:val="22"/>
    </w:rPr>
  </w:style>
  <w:style w:type="character" w:styleId="Hyperlink">
    <w:name w:val="Hyperlink"/>
    <w:basedOn w:val="DefaultParagraphFont"/>
    <w:uiPriority w:val="99"/>
    <w:unhideWhenUsed/>
    <w:rsid w:val="00680598"/>
    <w:rPr>
      <w:color w:val="0000FF" w:themeColor="hyperlink"/>
      <w:u w:val="single"/>
    </w:rPr>
  </w:style>
  <w:style w:type="character" w:styleId="CommentReference">
    <w:name w:val="annotation reference"/>
    <w:basedOn w:val="DefaultParagraphFont"/>
    <w:uiPriority w:val="99"/>
    <w:semiHidden/>
    <w:unhideWhenUsed/>
    <w:rsid w:val="00D96A7A"/>
    <w:rPr>
      <w:sz w:val="16"/>
      <w:szCs w:val="16"/>
    </w:rPr>
  </w:style>
  <w:style w:type="paragraph" w:styleId="CommentText">
    <w:name w:val="annotation text"/>
    <w:basedOn w:val="Normal"/>
    <w:link w:val="CommentTextChar"/>
    <w:uiPriority w:val="99"/>
    <w:semiHidden/>
    <w:unhideWhenUsed/>
    <w:rsid w:val="00D96A7A"/>
    <w:pPr>
      <w:spacing w:line="240" w:lineRule="auto"/>
    </w:pPr>
    <w:rPr>
      <w:sz w:val="20"/>
      <w:szCs w:val="20"/>
    </w:rPr>
  </w:style>
  <w:style w:type="character" w:customStyle="1" w:styleId="CommentTextChar">
    <w:name w:val="Comment Text Char"/>
    <w:basedOn w:val="DefaultParagraphFont"/>
    <w:link w:val="CommentText"/>
    <w:uiPriority w:val="99"/>
    <w:semiHidden/>
    <w:rsid w:val="00D96A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96A7A"/>
    <w:rPr>
      <w:b/>
      <w:bCs/>
    </w:rPr>
  </w:style>
  <w:style w:type="character" w:customStyle="1" w:styleId="CommentSubjectChar">
    <w:name w:val="Comment Subject Char"/>
    <w:basedOn w:val="CommentTextChar"/>
    <w:link w:val="CommentSubject"/>
    <w:uiPriority w:val="99"/>
    <w:semiHidden/>
    <w:rsid w:val="00D96A7A"/>
    <w:rPr>
      <w:rFonts w:ascii="Calibri" w:hAnsi="Calibri"/>
      <w:b/>
      <w:bCs/>
      <w:sz w:val="20"/>
      <w:szCs w:val="20"/>
    </w:rPr>
  </w:style>
  <w:style w:type="character" w:styleId="FollowedHyperlink">
    <w:name w:val="FollowedHyperlink"/>
    <w:basedOn w:val="DefaultParagraphFont"/>
    <w:uiPriority w:val="99"/>
    <w:semiHidden/>
    <w:unhideWhenUsed/>
    <w:rsid w:val="00B623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NoSpacing">
    <w:name w:val="No Spacing"/>
    <w:pPr>
      <w:suppressAutoHyphens/>
      <w:spacing w:after="0" w:line="240" w:lineRule="auto"/>
    </w:pPr>
    <w:rPr>
      <w:rFonts w:ascii="Calibri" w:hAnsi="Calibri"/>
      <w:sz w:val="22"/>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Revision">
    <w:name w:val="Revision"/>
    <w:pPr>
      <w:suppressAutoHyphens/>
      <w:spacing w:after="0" w:line="240" w:lineRule="auto"/>
    </w:pPr>
    <w:rPr>
      <w:rFonts w:ascii="Calibri" w:hAnsi="Calibri"/>
      <w:sz w:val="22"/>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rFonts w:ascii="Calibri" w:hAnsi="Calibri"/>
      <w:sz w:val="22"/>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rFonts w:ascii="Calibri" w:hAnsi="Calibri"/>
      <w:sz w:val="22"/>
    </w:rPr>
  </w:style>
  <w:style w:type="character" w:styleId="Hyperlink">
    <w:name w:val="Hyperlink"/>
    <w:basedOn w:val="DefaultParagraphFont"/>
    <w:uiPriority w:val="99"/>
    <w:unhideWhenUsed/>
    <w:rsid w:val="00680598"/>
    <w:rPr>
      <w:color w:val="0000FF" w:themeColor="hyperlink"/>
      <w:u w:val="single"/>
    </w:rPr>
  </w:style>
  <w:style w:type="character" w:styleId="CommentReference">
    <w:name w:val="annotation reference"/>
    <w:basedOn w:val="DefaultParagraphFont"/>
    <w:uiPriority w:val="99"/>
    <w:semiHidden/>
    <w:unhideWhenUsed/>
    <w:rsid w:val="00D96A7A"/>
    <w:rPr>
      <w:sz w:val="16"/>
      <w:szCs w:val="16"/>
    </w:rPr>
  </w:style>
  <w:style w:type="paragraph" w:styleId="CommentText">
    <w:name w:val="annotation text"/>
    <w:basedOn w:val="Normal"/>
    <w:link w:val="CommentTextChar"/>
    <w:uiPriority w:val="99"/>
    <w:semiHidden/>
    <w:unhideWhenUsed/>
    <w:rsid w:val="00D96A7A"/>
    <w:pPr>
      <w:spacing w:line="240" w:lineRule="auto"/>
    </w:pPr>
    <w:rPr>
      <w:sz w:val="20"/>
      <w:szCs w:val="20"/>
    </w:rPr>
  </w:style>
  <w:style w:type="character" w:customStyle="1" w:styleId="CommentTextChar">
    <w:name w:val="Comment Text Char"/>
    <w:basedOn w:val="DefaultParagraphFont"/>
    <w:link w:val="CommentText"/>
    <w:uiPriority w:val="99"/>
    <w:semiHidden/>
    <w:rsid w:val="00D96A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96A7A"/>
    <w:rPr>
      <w:b/>
      <w:bCs/>
    </w:rPr>
  </w:style>
  <w:style w:type="character" w:customStyle="1" w:styleId="CommentSubjectChar">
    <w:name w:val="Comment Subject Char"/>
    <w:basedOn w:val="CommentTextChar"/>
    <w:link w:val="CommentSubject"/>
    <w:uiPriority w:val="99"/>
    <w:semiHidden/>
    <w:rsid w:val="00D96A7A"/>
    <w:rPr>
      <w:rFonts w:ascii="Calibri" w:hAnsi="Calibri"/>
      <w:b/>
      <w:bCs/>
      <w:sz w:val="20"/>
      <w:szCs w:val="20"/>
    </w:rPr>
  </w:style>
  <w:style w:type="character" w:styleId="FollowedHyperlink">
    <w:name w:val="FollowedHyperlink"/>
    <w:basedOn w:val="DefaultParagraphFont"/>
    <w:uiPriority w:val="99"/>
    <w:semiHidden/>
    <w:unhideWhenUsed/>
    <w:rsid w:val="00B623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dhs/cs/groups/webcontent/documents/document/c_229391.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ydhs/cs/groups/webcontent/documents/document/c_229391.docx" TargetMode="External"/><Relationship Id="rId4" Type="http://schemas.openxmlformats.org/officeDocument/2006/relationships/settings" Target="settings.xml"/><Relationship Id="rId9" Type="http://schemas.openxmlformats.org/officeDocument/2006/relationships/hyperlink" Target="http://mydhs/cs/groups/webcontent/documents/document/c_22939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2058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dpwuser</cp:lastModifiedBy>
  <cp:revision>2</cp:revision>
  <cp:lastPrinted>2016-12-06T19:34:00Z</cp:lastPrinted>
  <dcterms:created xsi:type="dcterms:W3CDTF">2016-12-07T14:23:00Z</dcterms:created>
  <dcterms:modified xsi:type="dcterms:W3CDTF">2016-12-07T14:23:00Z</dcterms:modified>
</cp:coreProperties>
</file>