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831"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r w:rsidR="007B5871">
        <w:rPr>
          <w:rFonts w:ascii="Arial" w:eastAsia="Times New Roman" w:hAnsi="Arial" w:cs="Arial"/>
          <w:b/>
          <w:bCs/>
          <w:sz w:val="36"/>
          <w:szCs w:val="36"/>
        </w:rPr>
        <w:br/>
        <w:t>Cash Assistance – All</w:t>
      </w:r>
      <w:r w:rsidR="007B5871">
        <w:rPr>
          <w:rFonts w:ascii="Arial" w:eastAsia="Times New Roman" w:hAnsi="Arial" w:cs="Arial"/>
          <w:b/>
          <w:bCs/>
          <w:sz w:val="36"/>
          <w:szCs w:val="36"/>
        </w:rPr>
        <w:br/>
        <w:t>Medical Assistance – All</w:t>
      </w:r>
      <w:r w:rsidR="007B5871">
        <w:rPr>
          <w:rFonts w:ascii="Arial" w:eastAsia="Times New Roman" w:hAnsi="Arial" w:cs="Arial"/>
          <w:b/>
          <w:bCs/>
          <w:sz w:val="36"/>
          <w:szCs w:val="36"/>
        </w:rPr>
        <w:br/>
        <w:t>PCA-19269</w:t>
      </w:r>
      <w:r w:rsidR="00DC33DB">
        <w:rPr>
          <w:rFonts w:ascii="Arial" w:eastAsia="Times New Roman" w:hAnsi="Arial" w:cs="Arial"/>
          <w:b/>
          <w:bCs/>
          <w:sz w:val="36"/>
          <w:szCs w:val="36"/>
        </w:rPr>
        <w:t>-910</w:t>
      </w:r>
      <w:r w:rsidR="007B5871">
        <w:rPr>
          <w:rFonts w:ascii="Arial" w:eastAsia="Times New Roman" w:hAnsi="Arial" w:cs="Arial"/>
          <w:b/>
          <w:bCs/>
          <w:sz w:val="36"/>
          <w:szCs w:val="36"/>
        </w:rPr>
        <w:br/>
        <w:t>PMA-19269</w:t>
      </w:r>
      <w:r w:rsidR="00DC33DB">
        <w:rPr>
          <w:rFonts w:ascii="Arial" w:eastAsia="Times New Roman" w:hAnsi="Arial" w:cs="Arial"/>
          <w:b/>
          <w:bCs/>
          <w:sz w:val="36"/>
          <w:szCs w:val="36"/>
        </w:rPr>
        <w:t>-910</w:t>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69204D"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AB474C">
        <w:rPr>
          <w:rFonts w:ascii="Arial" w:eastAsia="Times New Roman" w:hAnsi="Arial" w:cs="Arial"/>
          <w:b/>
          <w:bCs/>
          <w:sz w:val="24"/>
          <w:szCs w:val="24"/>
        </w:rPr>
        <w:t>03/2</w:t>
      </w:r>
      <w:r w:rsidR="0069204D">
        <w:rPr>
          <w:rFonts w:ascii="Arial" w:eastAsia="Times New Roman" w:hAnsi="Arial" w:cs="Arial"/>
          <w:b/>
          <w:bCs/>
          <w:sz w:val="24"/>
          <w:szCs w:val="24"/>
        </w:rPr>
        <w:t>7/2019</w:t>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Pr="004C0831">
        <w:rPr>
          <w:rFonts w:ascii="Arial" w:eastAsia="Times New Roman" w:hAnsi="Arial" w:cs="Arial"/>
          <w:b/>
          <w:bCs/>
          <w:sz w:val="24"/>
          <w:szCs w:val="24"/>
        </w:rPr>
        <w:t>Agency: CAOs</w:t>
      </w:r>
    </w:p>
    <w:p w:rsidR="0069204D" w:rsidRPr="0069204D" w:rsidRDefault="004C0831" w:rsidP="0069204D">
      <w:pPr>
        <w:spacing w:before="100" w:beforeAutospacing="1" w:after="100" w:afterAutospacing="1" w:line="240" w:lineRule="auto"/>
        <w:outlineLvl w:val="1"/>
        <w:rPr>
          <w:rFonts w:ascii="Arial" w:eastAsia="Times New Roman" w:hAnsi="Arial" w:cs="Arial"/>
          <w:bCs/>
          <w:sz w:val="24"/>
          <w:szCs w:val="24"/>
        </w:rPr>
      </w:pPr>
      <w:r w:rsidRPr="004C0831">
        <w:rPr>
          <w:rFonts w:ascii="Arial" w:eastAsia="Times New Roman" w:hAnsi="Arial" w:cs="Arial"/>
          <w:b/>
          <w:bCs/>
          <w:sz w:val="24"/>
          <w:szCs w:val="24"/>
        </w:rPr>
        <w:t>Subject:</w:t>
      </w:r>
      <w:r w:rsidR="0069204D">
        <w:rPr>
          <w:rFonts w:ascii="Arial" w:eastAsia="Times New Roman" w:hAnsi="Arial" w:cs="Arial"/>
          <w:b/>
          <w:bCs/>
          <w:sz w:val="24"/>
          <w:szCs w:val="24"/>
        </w:rPr>
        <w:t xml:space="preserve">  </w:t>
      </w:r>
      <w:r w:rsidR="0069204D" w:rsidRPr="0069204D">
        <w:rPr>
          <w:rFonts w:ascii="Arial" w:eastAsia="Times New Roman" w:hAnsi="Arial" w:cs="Arial"/>
          <w:bCs/>
          <w:sz w:val="24"/>
          <w:szCs w:val="24"/>
        </w:rPr>
        <w:t xml:space="preserve">Processing Overpayments Within 30 </w:t>
      </w:r>
      <w:r w:rsidR="005F11F1">
        <w:rPr>
          <w:rFonts w:ascii="Arial" w:eastAsia="Times New Roman" w:hAnsi="Arial" w:cs="Arial"/>
          <w:bCs/>
          <w:sz w:val="24"/>
          <w:szCs w:val="24"/>
        </w:rPr>
        <w:t>Calendar</w:t>
      </w:r>
      <w:r w:rsidR="0069204D" w:rsidRPr="0069204D">
        <w:rPr>
          <w:rFonts w:ascii="Arial" w:eastAsia="Times New Roman" w:hAnsi="Arial" w:cs="Arial"/>
          <w:bCs/>
          <w:sz w:val="24"/>
          <w:szCs w:val="24"/>
        </w:rPr>
        <w:t xml:space="preserve"> Days after </w:t>
      </w:r>
      <w:r w:rsidR="00CE7E1C">
        <w:rPr>
          <w:rFonts w:ascii="Arial" w:eastAsia="Times New Roman" w:hAnsi="Arial" w:cs="Arial"/>
          <w:bCs/>
          <w:sz w:val="24"/>
          <w:szCs w:val="24"/>
        </w:rPr>
        <w:t>the CAO Verifies the Overpayment</w:t>
      </w:r>
    </w:p>
    <w:p w:rsidR="0069204D" w:rsidRPr="0069204D" w:rsidRDefault="004C0831" w:rsidP="0069204D">
      <w:pPr>
        <w:rPr>
          <w:rFonts w:ascii="Arial" w:hAnsi="Arial" w:cs="Arial"/>
          <w:sz w:val="24"/>
          <w:szCs w:val="24"/>
        </w:rPr>
      </w:pPr>
      <w:r w:rsidRPr="0069204D">
        <w:rPr>
          <w:rFonts w:ascii="Arial" w:hAnsi="Arial" w:cs="Arial"/>
          <w:b/>
          <w:sz w:val="24"/>
          <w:szCs w:val="24"/>
        </w:rPr>
        <w:t>Question:</w:t>
      </w:r>
      <w:r w:rsidRPr="0069204D">
        <w:rPr>
          <w:rFonts w:ascii="Arial" w:hAnsi="Arial" w:cs="Arial"/>
          <w:b/>
          <w:sz w:val="24"/>
          <w:szCs w:val="24"/>
        </w:rPr>
        <w:tab/>
      </w:r>
      <w:r w:rsidR="0069204D" w:rsidRPr="0069204D">
        <w:rPr>
          <w:rFonts w:ascii="Arial" w:hAnsi="Arial" w:cs="Arial"/>
          <w:sz w:val="24"/>
          <w:szCs w:val="24"/>
        </w:rPr>
        <w:t>We have a question resulting from a lost appeal for an MA overpayment. The ALJ cited the P</w:t>
      </w:r>
      <w:r w:rsidR="00FB1C64">
        <w:rPr>
          <w:rFonts w:ascii="Arial" w:hAnsi="Arial" w:cs="Arial"/>
          <w:sz w:val="24"/>
          <w:szCs w:val="24"/>
        </w:rPr>
        <w:t>a.</w:t>
      </w:r>
      <w:r w:rsidR="0069204D" w:rsidRPr="0069204D">
        <w:rPr>
          <w:rFonts w:ascii="Arial" w:hAnsi="Arial" w:cs="Arial"/>
          <w:sz w:val="24"/>
          <w:szCs w:val="24"/>
        </w:rPr>
        <w:t xml:space="preserve"> code shown as #1 below which is different than the one shown in #2 and the handbook citation in #3.</w:t>
      </w:r>
    </w:p>
    <w:p w:rsidR="0069204D" w:rsidRPr="0069204D" w:rsidRDefault="0069204D" w:rsidP="0069204D">
      <w:pPr>
        <w:rPr>
          <w:rFonts w:ascii="Arial" w:hAnsi="Arial" w:cs="Arial"/>
          <w:sz w:val="24"/>
          <w:szCs w:val="24"/>
        </w:rPr>
      </w:pPr>
      <w:r w:rsidRPr="0069204D">
        <w:rPr>
          <w:rFonts w:ascii="Arial" w:hAnsi="Arial" w:cs="Arial"/>
          <w:b/>
          <w:sz w:val="24"/>
          <w:szCs w:val="24"/>
        </w:rPr>
        <w:t xml:space="preserve">1. </w:t>
      </w:r>
      <w:r w:rsidRPr="0069204D">
        <w:rPr>
          <w:rFonts w:ascii="Arial" w:hAnsi="Arial" w:cs="Arial"/>
          <w:sz w:val="24"/>
          <w:szCs w:val="24"/>
        </w:rPr>
        <w:t>55 P</w:t>
      </w:r>
      <w:r w:rsidR="00FB1C64">
        <w:rPr>
          <w:rFonts w:ascii="Arial" w:hAnsi="Arial" w:cs="Arial"/>
          <w:sz w:val="24"/>
          <w:szCs w:val="24"/>
        </w:rPr>
        <w:t>a.</w:t>
      </w:r>
      <w:r w:rsidRPr="0069204D">
        <w:rPr>
          <w:rFonts w:ascii="Arial" w:hAnsi="Arial" w:cs="Arial"/>
          <w:sz w:val="24"/>
          <w:szCs w:val="24"/>
        </w:rPr>
        <w:t xml:space="preserve"> Code § 255.84 (e) states that the CAO will refer OP claims over $50.00 resulting from client error within 30 days from the date the county office receives the information establishing the overpayment.</w:t>
      </w:r>
    </w:p>
    <w:p w:rsidR="0069204D" w:rsidRPr="0069204D" w:rsidRDefault="0069204D" w:rsidP="0069204D">
      <w:pPr>
        <w:rPr>
          <w:rFonts w:ascii="Arial" w:hAnsi="Arial" w:cs="Arial"/>
          <w:sz w:val="24"/>
          <w:szCs w:val="24"/>
        </w:rPr>
      </w:pPr>
      <w:r w:rsidRPr="0069204D">
        <w:rPr>
          <w:rFonts w:ascii="Arial" w:hAnsi="Arial" w:cs="Arial"/>
          <w:b/>
          <w:sz w:val="24"/>
          <w:szCs w:val="24"/>
        </w:rPr>
        <w:t xml:space="preserve">2. </w:t>
      </w:r>
      <w:r w:rsidRPr="0069204D">
        <w:rPr>
          <w:rFonts w:ascii="Arial" w:hAnsi="Arial" w:cs="Arial"/>
          <w:sz w:val="24"/>
          <w:szCs w:val="24"/>
        </w:rPr>
        <w:t>55 P</w:t>
      </w:r>
      <w:r w:rsidR="00FB1C64">
        <w:rPr>
          <w:rFonts w:ascii="Arial" w:hAnsi="Arial" w:cs="Arial"/>
          <w:sz w:val="24"/>
          <w:szCs w:val="24"/>
        </w:rPr>
        <w:t>a.</w:t>
      </w:r>
      <w:r w:rsidRPr="0069204D">
        <w:rPr>
          <w:rFonts w:ascii="Arial" w:hAnsi="Arial" w:cs="Arial"/>
          <w:sz w:val="24"/>
          <w:szCs w:val="24"/>
        </w:rPr>
        <w:t xml:space="preserve"> Code § 255.84 (c)(2) says something a little different. The overpayment referral must be submitted within 30 days the CAO verifies the overpayment.</w:t>
      </w:r>
    </w:p>
    <w:p w:rsidR="0069204D" w:rsidRPr="0069204D" w:rsidRDefault="0069204D" w:rsidP="0069204D">
      <w:pPr>
        <w:rPr>
          <w:rFonts w:ascii="Arial" w:hAnsi="Arial" w:cs="Arial"/>
          <w:sz w:val="24"/>
          <w:szCs w:val="24"/>
        </w:rPr>
      </w:pPr>
      <w:r w:rsidRPr="0069204D">
        <w:rPr>
          <w:rFonts w:ascii="Arial" w:hAnsi="Arial" w:cs="Arial"/>
          <w:b/>
          <w:sz w:val="24"/>
          <w:szCs w:val="24"/>
        </w:rPr>
        <w:t>3.</w:t>
      </w:r>
      <w:r w:rsidRPr="0069204D">
        <w:rPr>
          <w:rFonts w:ascii="Arial" w:hAnsi="Arial" w:cs="Arial"/>
          <w:sz w:val="24"/>
          <w:szCs w:val="24"/>
        </w:rPr>
        <w:t xml:space="preserve"> Supp</w:t>
      </w:r>
      <w:r w:rsidR="00FB1C64">
        <w:rPr>
          <w:rFonts w:ascii="Arial" w:hAnsi="Arial" w:cs="Arial"/>
          <w:sz w:val="24"/>
          <w:szCs w:val="24"/>
        </w:rPr>
        <w:t>lemental</w:t>
      </w:r>
      <w:r w:rsidRPr="0069204D">
        <w:rPr>
          <w:rFonts w:ascii="Arial" w:hAnsi="Arial" w:cs="Arial"/>
          <w:sz w:val="24"/>
          <w:szCs w:val="24"/>
        </w:rPr>
        <w:t xml:space="preserve"> HB 910.41, “when the CAO discovers information that may lead to a possible Cash Assistance, MA, or Diversion benefit overpayment, the CAO will complete an Overpayment Referral Data Input Form and enter the data into the ARRC system within 30 workdays from the date the information was verified.”</w:t>
      </w:r>
    </w:p>
    <w:p w:rsidR="004C0831" w:rsidRPr="00352FEA" w:rsidRDefault="0069204D">
      <w:pPr>
        <w:rPr>
          <w:sz w:val="24"/>
          <w:szCs w:val="24"/>
        </w:rPr>
      </w:pPr>
      <w:r w:rsidRPr="0069204D">
        <w:rPr>
          <w:rFonts w:ascii="Arial" w:hAnsi="Arial" w:cs="Arial"/>
          <w:sz w:val="24"/>
          <w:szCs w:val="24"/>
        </w:rPr>
        <w:t xml:space="preserve">This situation has occurred multiple times and we were hoping that you could have someone from Policy review this and weigh in. Another question is that when this occurs, is it correct that the entire overpayment is then negated? We are requesting clarification on the following questions: When does the </w:t>
      </w:r>
      <w:r w:rsidR="00FB1C64" w:rsidRPr="0069204D">
        <w:rPr>
          <w:rFonts w:ascii="Arial" w:hAnsi="Arial" w:cs="Arial"/>
          <w:sz w:val="24"/>
          <w:szCs w:val="24"/>
        </w:rPr>
        <w:t>30-day</w:t>
      </w:r>
      <w:r w:rsidRPr="0069204D">
        <w:rPr>
          <w:rFonts w:ascii="Arial" w:hAnsi="Arial" w:cs="Arial"/>
          <w:sz w:val="24"/>
          <w:szCs w:val="24"/>
        </w:rPr>
        <w:t xml:space="preserve"> period begin?  Is it 30 calendar or work days?  If it is over the </w:t>
      </w:r>
      <w:r w:rsidR="00FB1C64" w:rsidRPr="0069204D">
        <w:rPr>
          <w:rFonts w:ascii="Arial" w:hAnsi="Arial" w:cs="Arial"/>
          <w:sz w:val="24"/>
          <w:szCs w:val="24"/>
        </w:rPr>
        <w:t>30-day</w:t>
      </w:r>
      <w:r w:rsidRPr="0069204D">
        <w:rPr>
          <w:rFonts w:ascii="Arial" w:hAnsi="Arial" w:cs="Arial"/>
          <w:sz w:val="24"/>
          <w:szCs w:val="24"/>
        </w:rPr>
        <w:t xml:space="preserve"> </w:t>
      </w:r>
      <w:r w:rsidR="00FB1C64">
        <w:rPr>
          <w:rFonts w:ascii="Arial" w:hAnsi="Arial" w:cs="Arial"/>
          <w:sz w:val="24"/>
          <w:szCs w:val="24"/>
        </w:rPr>
        <w:t>period</w:t>
      </w:r>
      <w:r w:rsidRPr="0069204D">
        <w:rPr>
          <w:rFonts w:ascii="Arial" w:hAnsi="Arial" w:cs="Arial"/>
          <w:sz w:val="24"/>
          <w:szCs w:val="24"/>
        </w:rPr>
        <w:t xml:space="preserve">, should the entire overpayment be negated? </w:t>
      </w:r>
    </w:p>
    <w:p w:rsidR="004C0831" w:rsidRPr="00352FEA" w:rsidRDefault="00DC33DB" w:rsidP="004C0831">
      <w:pPr>
        <w:spacing w:after="0" w:line="240" w:lineRule="auto"/>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69204D" w:rsidRPr="00352FEA" w:rsidTr="0069204D">
        <w:trPr>
          <w:tblCellSpacing w:w="15" w:type="dxa"/>
        </w:trPr>
        <w:tc>
          <w:tcPr>
            <w:tcW w:w="0" w:type="auto"/>
            <w:vAlign w:val="center"/>
            <w:hideMark/>
          </w:tcPr>
          <w:p w:rsidR="0069204D" w:rsidRDefault="00CD0225" w:rsidP="0069204D">
            <w:pPr>
              <w:spacing w:after="0" w:line="240" w:lineRule="auto"/>
              <w:rPr>
                <w:rFonts w:ascii="Arial" w:eastAsia="Times New Roman" w:hAnsi="Arial" w:cs="Arial"/>
                <w:b/>
                <w:bCs/>
                <w:sz w:val="24"/>
                <w:szCs w:val="24"/>
              </w:rPr>
            </w:pPr>
            <w:r w:rsidRPr="00352FEA">
              <w:rPr>
                <w:rFonts w:ascii="Arial" w:eastAsia="Times New Roman" w:hAnsi="Arial" w:cs="Arial"/>
                <w:b/>
                <w:bCs/>
                <w:sz w:val="24"/>
                <w:szCs w:val="24"/>
              </w:rPr>
              <w:t>Response By:</w:t>
            </w:r>
            <w:r w:rsidR="0069204D">
              <w:rPr>
                <w:rFonts w:ascii="Arial" w:eastAsia="Times New Roman" w:hAnsi="Arial" w:cs="Arial"/>
                <w:b/>
                <w:bCs/>
                <w:sz w:val="24"/>
                <w:szCs w:val="24"/>
              </w:rPr>
              <w:t xml:space="preserve"> Policy Clarification Unit/                  Date:    </w:t>
            </w:r>
          </w:p>
          <w:p w:rsidR="004C0831" w:rsidRDefault="0069204D" w:rsidP="0069204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Division of Health Service</w:t>
            </w:r>
            <w:r w:rsidR="00C82D92">
              <w:rPr>
                <w:rFonts w:ascii="Arial" w:eastAsia="Times New Roman" w:hAnsi="Arial" w:cs="Arial"/>
                <w:b/>
                <w:bCs/>
                <w:sz w:val="24"/>
                <w:szCs w:val="24"/>
              </w:rPr>
              <w:t>s</w:t>
            </w:r>
          </w:p>
          <w:p w:rsidR="0069204D" w:rsidRDefault="0069204D" w:rsidP="0069204D">
            <w:pPr>
              <w:spacing w:after="0" w:line="240" w:lineRule="auto"/>
              <w:rPr>
                <w:rFonts w:ascii="Arial" w:eastAsia="Times New Roman" w:hAnsi="Arial" w:cs="Arial"/>
                <w:sz w:val="24"/>
                <w:szCs w:val="24"/>
              </w:rPr>
            </w:pPr>
          </w:p>
          <w:p w:rsidR="0069204D" w:rsidRPr="00352FEA" w:rsidRDefault="0069204D" w:rsidP="0069204D">
            <w:pPr>
              <w:spacing w:after="0" w:line="240" w:lineRule="auto"/>
              <w:rPr>
                <w:rFonts w:ascii="Arial" w:eastAsia="Times New Roman" w:hAnsi="Arial" w:cs="Arial"/>
                <w:sz w:val="24"/>
                <w:szCs w:val="24"/>
              </w:rPr>
            </w:pPr>
          </w:p>
        </w:tc>
        <w:tc>
          <w:tcPr>
            <w:tcW w:w="0" w:type="auto"/>
            <w:vAlign w:val="center"/>
          </w:tcPr>
          <w:p w:rsidR="004C0831" w:rsidRPr="00352FEA" w:rsidRDefault="0069204D" w:rsidP="003531B7">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r>
      <w:tr w:rsidR="0069204D" w:rsidRPr="00352FEA" w:rsidTr="00F271D3">
        <w:trPr>
          <w:tblCellSpacing w:w="15" w:type="dxa"/>
        </w:trPr>
        <w:tc>
          <w:tcPr>
            <w:tcW w:w="0" w:type="auto"/>
            <w:vAlign w:val="center"/>
          </w:tcPr>
          <w:p w:rsidR="0069204D" w:rsidRPr="0069204D" w:rsidRDefault="0069204D" w:rsidP="0069204D">
            <w:pPr>
              <w:rPr>
                <w:rFonts w:ascii="Arial" w:hAnsi="Arial" w:cs="Arial"/>
                <w:sz w:val="24"/>
                <w:szCs w:val="24"/>
              </w:rPr>
            </w:pPr>
            <w:r w:rsidRPr="0069204D">
              <w:rPr>
                <w:rFonts w:ascii="Arial" w:hAnsi="Arial" w:cs="Arial"/>
                <w:sz w:val="24"/>
                <w:szCs w:val="24"/>
              </w:rPr>
              <w:t xml:space="preserve">The Appeal decision would stand as written, negating the overpayment.  The </w:t>
            </w:r>
            <w:r w:rsidR="00FB1C64" w:rsidRPr="0069204D">
              <w:rPr>
                <w:rFonts w:ascii="Arial" w:hAnsi="Arial" w:cs="Arial"/>
                <w:sz w:val="24"/>
                <w:szCs w:val="24"/>
              </w:rPr>
              <w:t>30-calendar</w:t>
            </w:r>
            <w:r w:rsidRPr="0069204D">
              <w:rPr>
                <w:rFonts w:ascii="Arial" w:hAnsi="Arial" w:cs="Arial"/>
                <w:sz w:val="24"/>
                <w:szCs w:val="24"/>
              </w:rPr>
              <w:t xml:space="preserve"> day period begins from the date the CAO verifies the overpayment.  </w:t>
            </w:r>
            <w:r w:rsidR="00C40B45">
              <w:rPr>
                <w:rFonts w:ascii="Arial" w:hAnsi="Arial" w:cs="Arial"/>
                <w:sz w:val="24"/>
                <w:szCs w:val="24"/>
              </w:rPr>
              <w:t xml:space="preserve">If </w:t>
            </w:r>
            <w:r w:rsidRPr="0069204D">
              <w:rPr>
                <w:rFonts w:ascii="Arial" w:hAnsi="Arial" w:cs="Arial"/>
                <w:sz w:val="24"/>
                <w:szCs w:val="24"/>
              </w:rPr>
              <w:t xml:space="preserve">the PA </w:t>
            </w:r>
            <w:r w:rsidRPr="0069204D">
              <w:rPr>
                <w:rFonts w:ascii="Arial" w:hAnsi="Arial" w:cs="Arial"/>
                <w:sz w:val="24"/>
                <w:szCs w:val="24"/>
              </w:rPr>
              <w:lastRenderedPageBreak/>
              <w:t>78 was returned on 06/</w:t>
            </w:r>
            <w:r w:rsidR="00C40B45">
              <w:rPr>
                <w:rFonts w:ascii="Arial" w:hAnsi="Arial" w:cs="Arial"/>
                <w:sz w:val="24"/>
                <w:szCs w:val="24"/>
              </w:rPr>
              <w:t>01</w:t>
            </w:r>
            <w:r w:rsidRPr="0069204D">
              <w:rPr>
                <w:rFonts w:ascii="Arial" w:hAnsi="Arial" w:cs="Arial"/>
                <w:sz w:val="24"/>
                <w:szCs w:val="24"/>
              </w:rPr>
              <w:t xml:space="preserve">/18, </w:t>
            </w:r>
            <w:r w:rsidR="00C40B45">
              <w:rPr>
                <w:rFonts w:ascii="Arial" w:hAnsi="Arial" w:cs="Arial"/>
                <w:sz w:val="24"/>
                <w:szCs w:val="24"/>
              </w:rPr>
              <w:t>this begins the</w:t>
            </w:r>
            <w:r w:rsidRPr="0069204D">
              <w:rPr>
                <w:rFonts w:ascii="Arial" w:hAnsi="Arial" w:cs="Arial"/>
                <w:sz w:val="24"/>
                <w:szCs w:val="24"/>
              </w:rPr>
              <w:t xml:space="preserve"> </w:t>
            </w:r>
            <w:r w:rsidR="006513F8" w:rsidRPr="0069204D">
              <w:rPr>
                <w:rFonts w:ascii="Arial" w:hAnsi="Arial" w:cs="Arial"/>
                <w:sz w:val="24"/>
                <w:szCs w:val="24"/>
              </w:rPr>
              <w:t>30-</w:t>
            </w:r>
            <w:r w:rsidR="006513F8" w:rsidRPr="006513F8">
              <w:rPr>
                <w:rFonts w:ascii="Arial" w:hAnsi="Arial" w:cs="Arial"/>
                <w:b/>
                <w:sz w:val="24"/>
                <w:szCs w:val="24"/>
              </w:rPr>
              <w:t>calendar</w:t>
            </w:r>
            <w:r w:rsidRPr="0069204D">
              <w:rPr>
                <w:rFonts w:ascii="Arial" w:hAnsi="Arial" w:cs="Arial"/>
                <w:sz w:val="24"/>
                <w:szCs w:val="24"/>
              </w:rPr>
              <w:t xml:space="preserve"> day count.  The CAO </w:t>
            </w:r>
            <w:r w:rsidR="00C40B45">
              <w:rPr>
                <w:rFonts w:ascii="Arial" w:hAnsi="Arial" w:cs="Arial"/>
                <w:sz w:val="24"/>
                <w:szCs w:val="24"/>
              </w:rPr>
              <w:t xml:space="preserve">must </w:t>
            </w:r>
            <w:r w:rsidRPr="0069204D">
              <w:rPr>
                <w:rFonts w:ascii="Arial" w:hAnsi="Arial" w:cs="Arial"/>
                <w:sz w:val="24"/>
                <w:szCs w:val="24"/>
              </w:rPr>
              <w:t xml:space="preserve">initiate the </w:t>
            </w:r>
            <w:r w:rsidR="006513F8">
              <w:rPr>
                <w:rFonts w:ascii="Arial" w:hAnsi="Arial" w:cs="Arial"/>
                <w:sz w:val="24"/>
                <w:szCs w:val="24"/>
              </w:rPr>
              <w:t>o</w:t>
            </w:r>
            <w:r w:rsidRPr="0069204D">
              <w:rPr>
                <w:rFonts w:ascii="Arial" w:hAnsi="Arial" w:cs="Arial"/>
                <w:sz w:val="24"/>
                <w:szCs w:val="24"/>
              </w:rPr>
              <w:t xml:space="preserve">verpayment </w:t>
            </w:r>
            <w:r w:rsidR="00C40B45">
              <w:rPr>
                <w:rFonts w:ascii="Arial" w:hAnsi="Arial" w:cs="Arial"/>
                <w:sz w:val="24"/>
                <w:szCs w:val="24"/>
              </w:rPr>
              <w:t xml:space="preserve">before the 30th </w:t>
            </w:r>
            <w:r w:rsidR="00C40B45" w:rsidRPr="00592705">
              <w:rPr>
                <w:rFonts w:ascii="Arial" w:hAnsi="Arial" w:cs="Arial"/>
                <w:b/>
                <w:i/>
                <w:sz w:val="24"/>
                <w:szCs w:val="24"/>
              </w:rPr>
              <w:t>calendar</w:t>
            </w:r>
            <w:r w:rsidR="00C40B45">
              <w:rPr>
                <w:rFonts w:ascii="Arial" w:hAnsi="Arial" w:cs="Arial"/>
                <w:sz w:val="24"/>
                <w:szCs w:val="24"/>
              </w:rPr>
              <w:t xml:space="preserve"> day in order to be timely.</w:t>
            </w:r>
            <w:r w:rsidRPr="0069204D">
              <w:rPr>
                <w:rFonts w:ascii="Arial" w:hAnsi="Arial" w:cs="Arial"/>
                <w:sz w:val="24"/>
                <w:szCs w:val="24"/>
              </w:rPr>
              <w:t xml:space="preserve"> </w:t>
            </w:r>
            <w:r w:rsidR="00C40B45">
              <w:rPr>
                <w:rFonts w:ascii="Arial" w:hAnsi="Arial" w:cs="Arial"/>
                <w:sz w:val="24"/>
                <w:szCs w:val="24"/>
              </w:rPr>
              <w:t xml:space="preserve">If the PA 78 does not contain all needed verification, the CAO must enter case comments to support when the CAO has verified the information establishing the overpayment. </w:t>
            </w:r>
            <w:r w:rsidR="00592705">
              <w:rPr>
                <w:rFonts w:ascii="Arial" w:hAnsi="Arial" w:cs="Arial"/>
                <w:sz w:val="24"/>
                <w:szCs w:val="24"/>
              </w:rPr>
              <w:t>The</w:t>
            </w:r>
            <w:r w:rsidR="00C40B45">
              <w:rPr>
                <w:rFonts w:ascii="Arial" w:hAnsi="Arial" w:cs="Arial"/>
                <w:sz w:val="24"/>
                <w:szCs w:val="24"/>
              </w:rPr>
              <w:t xml:space="preserve"> 30 </w:t>
            </w:r>
            <w:r w:rsidR="00C40B45" w:rsidRPr="00592705">
              <w:rPr>
                <w:rFonts w:ascii="Arial" w:hAnsi="Arial" w:cs="Arial"/>
                <w:b/>
                <w:i/>
                <w:sz w:val="24"/>
                <w:szCs w:val="24"/>
              </w:rPr>
              <w:t>calendar</w:t>
            </w:r>
            <w:r w:rsidR="00C40B45">
              <w:rPr>
                <w:rFonts w:ascii="Arial" w:hAnsi="Arial" w:cs="Arial"/>
                <w:sz w:val="24"/>
                <w:szCs w:val="24"/>
              </w:rPr>
              <w:t xml:space="preserve"> day count </w:t>
            </w:r>
            <w:r w:rsidR="00592705">
              <w:rPr>
                <w:rFonts w:ascii="Arial" w:hAnsi="Arial" w:cs="Arial"/>
                <w:sz w:val="24"/>
                <w:szCs w:val="24"/>
              </w:rPr>
              <w:t>begins once all verification is received.</w:t>
            </w:r>
          </w:p>
          <w:p w:rsidR="0069204D" w:rsidRPr="0069204D" w:rsidRDefault="0069204D" w:rsidP="0069204D">
            <w:pPr>
              <w:rPr>
                <w:rFonts w:ascii="Arial" w:hAnsi="Arial" w:cs="Arial"/>
                <w:sz w:val="24"/>
                <w:szCs w:val="24"/>
              </w:rPr>
            </w:pPr>
            <w:r w:rsidRPr="0069204D">
              <w:rPr>
                <w:rFonts w:ascii="Arial" w:hAnsi="Arial" w:cs="Arial"/>
                <w:sz w:val="24"/>
                <w:szCs w:val="24"/>
              </w:rPr>
              <w:t>Both regulations</w:t>
            </w:r>
            <w:r w:rsidR="006513F8">
              <w:rPr>
                <w:rFonts w:ascii="Arial" w:hAnsi="Arial" w:cs="Arial"/>
                <w:sz w:val="24"/>
                <w:szCs w:val="24"/>
              </w:rPr>
              <w:t>,</w:t>
            </w:r>
            <w:r w:rsidRPr="0069204D">
              <w:rPr>
                <w:rFonts w:ascii="Arial" w:hAnsi="Arial" w:cs="Arial"/>
                <w:sz w:val="24"/>
                <w:szCs w:val="24"/>
              </w:rPr>
              <w:t xml:space="preserve"> 55 Pa. Code </w:t>
            </w:r>
            <w:bookmarkStart w:id="0" w:name="14.1."/>
            <w:r w:rsidRPr="0069204D">
              <w:rPr>
                <w:rFonts w:ascii="Arial" w:hAnsi="Arial" w:cs="Arial"/>
                <w:sz w:val="24"/>
                <w:szCs w:val="24"/>
              </w:rPr>
              <w:t>§</w:t>
            </w:r>
            <w:bookmarkEnd w:id="0"/>
            <w:r w:rsidRPr="0069204D">
              <w:rPr>
                <w:rFonts w:ascii="Arial" w:hAnsi="Arial" w:cs="Arial"/>
                <w:sz w:val="24"/>
                <w:szCs w:val="24"/>
              </w:rPr>
              <w:t xml:space="preserve"> 255.84(c)(2) and 55 Pa. Code § 255.84(e) are referring to calendar days, not working days as indicated in SH 910.41.  The term “working days” will be replaced with “calendar days” in SH 910.41 as it </w:t>
            </w:r>
            <w:r w:rsidR="006513F8" w:rsidRPr="0069204D">
              <w:rPr>
                <w:rFonts w:ascii="Arial" w:hAnsi="Arial" w:cs="Arial"/>
                <w:sz w:val="24"/>
                <w:szCs w:val="24"/>
              </w:rPr>
              <w:t>conflicts with</w:t>
            </w:r>
            <w:r w:rsidRPr="0069204D">
              <w:rPr>
                <w:rFonts w:ascii="Arial" w:hAnsi="Arial" w:cs="Arial"/>
                <w:sz w:val="24"/>
                <w:szCs w:val="24"/>
              </w:rPr>
              <w:t xml:space="preserve"> regulation</w:t>
            </w:r>
            <w:r w:rsidR="00DC33DB">
              <w:rPr>
                <w:rFonts w:ascii="Arial" w:hAnsi="Arial" w:cs="Arial"/>
                <w:sz w:val="24"/>
                <w:szCs w:val="24"/>
              </w:rPr>
              <w:t>s</w:t>
            </w:r>
            <w:bookmarkStart w:id="1" w:name="_GoBack"/>
            <w:bookmarkEnd w:id="1"/>
            <w:r w:rsidRPr="0069204D">
              <w:rPr>
                <w:rFonts w:ascii="Arial" w:hAnsi="Arial" w:cs="Arial"/>
                <w:sz w:val="24"/>
                <w:szCs w:val="24"/>
              </w:rPr>
              <w:t>.</w:t>
            </w:r>
          </w:p>
          <w:p w:rsidR="0069204D" w:rsidRPr="0069204D" w:rsidRDefault="0069204D" w:rsidP="0069204D">
            <w:pPr>
              <w:rPr>
                <w:rFonts w:ascii="Arial" w:hAnsi="Arial" w:cs="Arial"/>
                <w:sz w:val="24"/>
                <w:szCs w:val="24"/>
              </w:rPr>
            </w:pPr>
          </w:p>
          <w:p w:rsidR="0069204D" w:rsidRPr="00352FEA" w:rsidRDefault="0069204D" w:rsidP="003531B7">
            <w:pPr>
              <w:spacing w:after="0" w:line="240" w:lineRule="auto"/>
              <w:rPr>
                <w:rFonts w:ascii="Arial" w:eastAsia="Times New Roman" w:hAnsi="Arial" w:cs="Arial"/>
                <w:b/>
                <w:bCs/>
                <w:sz w:val="24"/>
                <w:szCs w:val="24"/>
              </w:rPr>
            </w:pPr>
          </w:p>
        </w:tc>
        <w:tc>
          <w:tcPr>
            <w:tcW w:w="0" w:type="auto"/>
            <w:vAlign w:val="center"/>
          </w:tcPr>
          <w:p w:rsidR="0069204D" w:rsidRPr="00352FEA" w:rsidRDefault="0069204D" w:rsidP="003531B7">
            <w:pPr>
              <w:spacing w:after="0" w:line="240" w:lineRule="auto"/>
              <w:rPr>
                <w:rFonts w:ascii="Arial" w:eastAsia="Times New Roman" w:hAnsi="Arial" w:cs="Arial"/>
                <w:b/>
                <w:bCs/>
                <w:sz w:val="24"/>
                <w:szCs w:val="24"/>
              </w:rPr>
            </w:pPr>
          </w:p>
        </w:tc>
      </w:tr>
    </w:tbl>
    <w:p w:rsidR="00340862" w:rsidRDefault="00340862" w:rsidP="00340862">
      <w:pPr>
        <w:rPr>
          <w:rFonts w:ascii="Arial" w:hAnsi="Arial" w:cs="Arial"/>
          <w:sz w:val="20"/>
          <w:szCs w:val="20"/>
        </w:rPr>
      </w:pPr>
    </w:p>
    <w:sectPr w:rsidR="0034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31"/>
    <w:rsid w:val="002C2B97"/>
    <w:rsid w:val="00340862"/>
    <w:rsid w:val="00352FEA"/>
    <w:rsid w:val="003531B7"/>
    <w:rsid w:val="003D02B4"/>
    <w:rsid w:val="004C0831"/>
    <w:rsid w:val="00592705"/>
    <w:rsid w:val="005F11F1"/>
    <w:rsid w:val="006513F8"/>
    <w:rsid w:val="0069204D"/>
    <w:rsid w:val="007B5871"/>
    <w:rsid w:val="008D2866"/>
    <w:rsid w:val="009A200F"/>
    <w:rsid w:val="009C750B"/>
    <w:rsid w:val="00AB474C"/>
    <w:rsid w:val="00C40B45"/>
    <w:rsid w:val="00C82D92"/>
    <w:rsid w:val="00CD0225"/>
    <w:rsid w:val="00CE7E1C"/>
    <w:rsid w:val="00DC33DB"/>
    <w:rsid w:val="00F0180E"/>
    <w:rsid w:val="00F46B77"/>
    <w:rsid w:val="00F83D43"/>
    <w:rsid w:val="00FB1C64"/>
    <w:rsid w:val="00FB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8CB0"/>
  <w15:docId w15:val="{DB04E39C-B40F-4307-B589-271B7213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37989">
      <w:bodyDiv w:val="1"/>
      <w:marLeft w:val="0"/>
      <w:marRight w:val="0"/>
      <w:marTop w:val="0"/>
      <w:marBottom w:val="0"/>
      <w:divBdr>
        <w:top w:val="none" w:sz="0" w:space="0" w:color="auto"/>
        <w:left w:val="none" w:sz="0" w:space="0" w:color="auto"/>
        <w:bottom w:val="none" w:sz="0" w:space="0" w:color="auto"/>
        <w:right w:val="none" w:sz="0" w:space="0" w:color="auto"/>
      </w:divBdr>
    </w:div>
    <w:div w:id="19879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dcterms:created xsi:type="dcterms:W3CDTF">2019-03-28T13:34:00Z</dcterms:created>
  <dcterms:modified xsi:type="dcterms:W3CDTF">2019-03-28T13:34:00Z</dcterms:modified>
</cp:coreProperties>
</file>