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1E51D" w14:textId="77777777" w:rsidR="007A14CC" w:rsidRPr="007A14CC" w:rsidRDefault="007A14CC" w:rsidP="007A14CC">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7A14CC">
        <w:rPr>
          <w:rFonts w:ascii="Times New Roman" w:eastAsia="Times New Roman" w:hAnsi="Times New Roman" w:cs="Times New Roman"/>
          <w:b/>
          <w:bCs/>
          <w:sz w:val="24"/>
          <w:szCs w:val="24"/>
        </w:rPr>
        <w:t>Operations Memorandum - Miscellaneous</w:t>
      </w:r>
      <w:r w:rsidRPr="007A14CC">
        <w:rPr>
          <w:rFonts w:ascii="Times New Roman" w:eastAsia="Times New Roman" w:hAnsi="Times New Roman" w:cs="Times New Roman"/>
          <w:b/>
          <w:bCs/>
          <w:sz w:val="24"/>
          <w:szCs w:val="24"/>
        </w:rPr>
        <w:br/>
        <w:t>OPS000901</w:t>
      </w:r>
    </w:p>
    <w:tbl>
      <w:tblPr>
        <w:tblW w:w="4950" w:type="pct"/>
        <w:tblCellSpacing w:w="30" w:type="dxa"/>
        <w:tblCellMar>
          <w:top w:w="60" w:type="dxa"/>
          <w:left w:w="60" w:type="dxa"/>
          <w:bottom w:w="60" w:type="dxa"/>
          <w:right w:w="60" w:type="dxa"/>
        </w:tblCellMar>
        <w:tblLook w:val="04A0" w:firstRow="1" w:lastRow="0" w:firstColumn="1" w:lastColumn="0" w:noHBand="0" w:noVBand="1"/>
      </w:tblPr>
      <w:tblGrid>
        <w:gridCol w:w="7359"/>
        <w:gridCol w:w="1907"/>
      </w:tblGrid>
      <w:tr w:rsidR="007A14CC" w:rsidRPr="007A14CC" w14:paraId="7671E520" w14:textId="77777777" w:rsidTr="007A14CC">
        <w:trPr>
          <w:trHeight w:val="345"/>
          <w:tblCellSpacing w:w="30" w:type="dxa"/>
        </w:trPr>
        <w:tc>
          <w:tcPr>
            <w:tcW w:w="4000" w:type="pct"/>
            <w:vAlign w:val="center"/>
            <w:hideMark/>
          </w:tcPr>
          <w:p w14:paraId="7671E51E" w14:textId="77777777" w:rsidR="007A14CC" w:rsidRPr="007A14CC" w:rsidRDefault="007A14CC" w:rsidP="007A14CC">
            <w:pPr>
              <w:spacing w:after="0" w:line="240" w:lineRule="auto"/>
              <w:rPr>
                <w:rFonts w:ascii="Times New Roman" w:eastAsia="Times New Roman" w:hAnsi="Times New Roman" w:cs="Times New Roman"/>
                <w:sz w:val="24"/>
                <w:szCs w:val="24"/>
              </w:rPr>
            </w:pPr>
          </w:p>
        </w:tc>
        <w:tc>
          <w:tcPr>
            <w:tcW w:w="1000" w:type="pct"/>
            <w:vAlign w:val="center"/>
            <w:hideMark/>
          </w:tcPr>
          <w:p w14:paraId="7671E51F" w14:textId="77777777" w:rsidR="007A14CC" w:rsidRPr="007A14CC" w:rsidRDefault="007A14CC" w:rsidP="007A14CC">
            <w:pPr>
              <w:spacing w:after="0" w:line="240" w:lineRule="auto"/>
              <w:jc w:val="right"/>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9/6/00</w:t>
            </w:r>
          </w:p>
        </w:tc>
      </w:tr>
      <w:tr w:rsidR="007A14CC" w:rsidRPr="007A14CC" w14:paraId="7671E525" w14:textId="77777777" w:rsidTr="007A14CC">
        <w:trPr>
          <w:trHeight w:val="315"/>
          <w:tblCellSpacing w:w="30" w:type="dxa"/>
        </w:trPr>
        <w:tc>
          <w:tcPr>
            <w:tcW w:w="5000" w:type="pct"/>
            <w:gridSpan w:val="2"/>
            <w:vAlign w:val="center"/>
            <w:hideMark/>
          </w:tcPr>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85"/>
              <w:gridCol w:w="7641"/>
            </w:tblGrid>
            <w:tr w:rsidR="007A14CC" w:rsidRPr="007A14CC" w14:paraId="7671E523" w14:textId="77777777">
              <w:trPr>
                <w:tblCellSpacing w:w="15" w:type="dxa"/>
              </w:trPr>
              <w:tc>
                <w:tcPr>
                  <w:tcW w:w="750" w:type="pct"/>
                  <w:hideMark/>
                </w:tcPr>
                <w:p w14:paraId="7671E521" w14:textId="77777777" w:rsidR="007A14CC" w:rsidRPr="007A14CC" w:rsidRDefault="007A14CC" w:rsidP="007A14CC">
                  <w:pPr>
                    <w:spacing w:after="0"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rPr>
                    <w:t xml:space="preserve">SUBJECT: </w:t>
                  </w:r>
                </w:p>
              </w:tc>
              <w:tc>
                <w:tcPr>
                  <w:tcW w:w="4250" w:type="pct"/>
                  <w:hideMark/>
                </w:tcPr>
                <w:p w14:paraId="7671E522" w14:textId="77777777" w:rsidR="007A14CC" w:rsidRPr="007A14CC" w:rsidRDefault="007A14CC" w:rsidP="007A14CC">
                  <w:pPr>
                    <w:spacing w:after="0"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Non-citizens </w:t>
                  </w:r>
                </w:p>
              </w:tc>
            </w:tr>
          </w:tbl>
          <w:p w14:paraId="7671E524" w14:textId="77777777" w:rsidR="007A14CC" w:rsidRPr="007A14CC" w:rsidRDefault="007A14CC" w:rsidP="007A14CC">
            <w:pPr>
              <w:spacing w:after="0" w:line="240" w:lineRule="auto"/>
              <w:rPr>
                <w:rFonts w:ascii="Times New Roman" w:eastAsia="Times New Roman" w:hAnsi="Times New Roman" w:cs="Times New Roman"/>
                <w:sz w:val="24"/>
                <w:szCs w:val="24"/>
              </w:rPr>
            </w:pPr>
          </w:p>
        </w:tc>
      </w:tr>
      <w:tr w:rsidR="007A14CC" w:rsidRPr="007A14CC" w14:paraId="7671E52A" w14:textId="77777777" w:rsidTr="007A14CC">
        <w:trPr>
          <w:trHeight w:val="285"/>
          <w:tblCellSpacing w:w="30" w:type="dxa"/>
        </w:trPr>
        <w:tc>
          <w:tcPr>
            <w:tcW w:w="5000" w:type="pct"/>
            <w:gridSpan w:val="2"/>
            <w:vAlign w:val="center"/>
            <w:hideMark/>
          </w:tcPr>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85"/>
              <w:gridCol w:w="7641"/>
            </w:tblGrid>
            <w:tr w:rsidR="007A14CC" w:rsidRPr="007A14CC" w14:paraId="7671E528" w14:textId="77777777">
              <w:trPr>
                <w:trHeight w:val="300"/>
                <w:tblCellSpacing w:w="15" w:type="dxa"/>
              </w:trPr>
              <w:tc>
                <w:tcPr>
                  <w:tcW w:w="750" w:type="pct"/>
                  <w:hideMark/>
                </w:tcPr>
                <w:p w14:paraId="7671E526" w14:textId="77777777" w:rsidR="007A14CC" w:rsidRPr="007A14CC" w:rsidRDefault="007A14CC" w:rsidP="007A14CC">
                  <w:pPr>
                    <w:spacing w:after="0"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rPr>
                    <w:t>TO:</w:t>
                  </w:r>
                </w:p>
              </w:tc>
              <w:tc>
                <w:tcPr>
                  <w:tcW w:w="4250" w:type="pct"/>
                  <w:hideMark/>
                </w:tcPr>
                <w:p w14:paraId="7671E527" w14:textId="77777777" w:rsidR="007A14CC" w:rsidRPr="007A14CC" w:rsidRDefault="007A14CC" w:rsidP="007A14CC">
                  <w:pPr>
                    <w:spacing w:after="0"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Executive Directors </w:t>
                  </w:r>
                </w:p>
              </w:tc>
            </w:tr>
          </w:tbl>
          <w:p w14:paraId="7671E529" w14:textId="77777777" w:rsidR="007A14CC" w:rsidRPr="007A14CC" w:rsidRDefault="007A14CC" w:rsidP="007A14CC">
            <w:pPr>
              <w:spacing w:after="0" w:line="240" w:lineRule="auto"/>
              <w:rPr>
                <w:rFonts w:ascii="Times New Roman" w:eastAsia="Times New Roman" w:hAnsi="Times New Roman" w:cs="Times New Roman"/>
                <w:sz w:val="24"/>
                <w:szCs w:val="24"/>
              </w:rPr>
            </w:pPr>
          </w:p>
        </w:tc>
      </w:tr>
      <w:tr w:rsidR="007A14CC" w:rsidRPr="007A14CC" w14:paraId="7671E52F" w14:textId="77777777" w:rsidTr="007A14CC">
        <w:trPr>
          <w:trHeight w:val="315"/>
          <w:tblCellSpacing w:w="30" w:type="dxa"/>
        </w:trPr>
        <w:tc>
          <w:tcPr>
            <w:tcW w:w="5000" w:type="pct"/>
            <w:gridSpan w:val="2"/>
            <w:vAlign w:val="center"/>
            <w:hideMark/>
          </w:tcPr>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85"/>
              <w:gridCol w:w="7641"/>
            </w:tblGrid>
            <w:tr w:rsidR="007A14CC" w:rsidRPr="007A14CC" w14:paraId="7671E52D" w14:textId="77777777">
              <w:trPr>
                <w:tblCellSpacing w:w="15" w:type="dxa"/>
              </w:trPr>
              <w:tc>
                <w:tcPr>
                  <w:tcW w:w="750" w:type="pct"/>
                  <w:hideMark/>
                </w:tcPr>
                <w:p w14:paraId="7671E52B" w14:textId="77777777" w:rsidR="007A14CC" w:rsidRPr="007A14CC" w:rsidRDefault="007A14CC" w:rsidP="007A14CC">
                  <w:pPr>
                    <w:spacing w:after="0"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rPr>
                    <w:t>FROM:</w:t>
                  </w:r>
                </w:p>
              </w:tc>
              <w:tc>
                <w:tcPr>
                  <w:tcW w:w="4250" w:type="pct"/>
                  <w:hideMark/>
                </w:tcPr>
                <w:p w14:paraId="7671E52C" w14:textId="77777777" w:rsidR="007A14CC" w:rsidRPr="007A14CC" w:rsidRDefault="007A14CC" w:rsidP="007A14CC">
                  <w:pPr>
                    <w:spacing w:after="0"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Sherri Z. Heller, Deputy Secretary for Income Maintenance </w:t>
                  </w:r>
                </w:p>
              </w:tc>
            </w:tr>
          </w:tbl>
          <w:p w14:paraId="7671E52E" w14:textId="77777777" w:rsidR="007A14CC" w:rsidRPr="007A14CC" w:rsidRDefault="007A14CC" w:rsidP="007A14CC">
            <w:pPr>
              <w:spacing w:after="0" w:line="240" w:lineRule="auto"/>
              <w:rPr>
                <w:rFonts w:ascii="Times New Roman" w:eastAsia="Times New Roman" w:hAnsi="Times New Roman" w:cs="Times New Roman"/>
                <w:sz w:val="24"/>
                <w:szCs w:val="24"/>
              </w:rPr>
            </w:pPr>
          </w:p>
        </w:tc>
      </w:tr>
    </w:tbl>
    <w:p w14:paraId="7671E530" w14:textId="77777777" w:rsidR="007A14CC" w:rsidRPr="007A14CC" w:rsidRDefault="007A14CC" w:rsidP="007A14CC">
      <w:p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u w:val="single"/>
        </w:rPr>
        <w:t>Purpose</w:t>
      </w:r>
      <w:r w:rsidRPr="007A14CC">
        <w:rPr>
          <w:rFonts w:ascii="Times New Roman" w:eastAsia="Times New Roman" w:hAnsi="Times New Roman" w:cs="Times New Roman"/>
          <w:sz w:val="24"/>
          <w:szCs w:val="24"/>
        </w:rPr>
        <w:t xml:space="preserve"> </w:t>
      </w:r>
    </w:p>
    <w:p w14:paraId="7671E531" w14:textId="77777777" w:rsidR="007A14CC" w:rsidRPr="007A14CC" w:rsidRDefault="007A14CC" w:rsidP="007A14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To introduce a new program status code for identification of non-citizens who are subject to a five-year bar on receipt of Temporary Assistance for Needy Families (TANF). </w:t>
      </w:r>
    </w:p>
    <w:p w14:paraId="7671E532" w14:textId="77777777" w:rsidR="007A14CC" w:rsidRPr="007A14CC" w:rsidRDefault="007A14CC" w:rsidP="007A14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To provide information regarding changes to sponsor deeming to non-citizens. </w:t>
      </w:r>
    </w:p>
    <w:p w14:paraId="7671E533" w14:textId="77777777" w:rsidR="007A14CC" w:rsidRPr="007A14CC" w:rsidRDefault="007A14CC" w:rsidP="007A14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To announce changes to the Client Information System (CIS), Table of Immigration Naturalization Service (TINS). </w:t>
      </w:r>
    </w:p>
    <w:p w14:paraId="7671E534" w14:textId="77777777" w:rsidR="007A14CC" w:rsidRPr="007A14CC" w:rsidRDefault="007A14CC" w:rsidP="007A14CC">
      <w:p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u w:val="single"/>
        </w:rPr>
        <w:t>Background</w:t>
      </w:r>
    </w:p>
    <w:p w14:paraId="7671E535"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Title IV of the Personal Responsibility and Work Opportunity Reconciliation Act (PRWORA) of 1996 provides that only U.S. citizens, U.S. non-citizen nationals and “qualified aliens” are eligible for TANF. PRWORA further restricts “qualified aliens” who entered the U.S. on or after enactment (August 22, 1996) from eligibility for TANF for five years beginning on the date the individual entered the U.S. with a “qualified alien” status. Most non-citizens who are subject to the five-year bar on receipt of TANF are also subject to sponsor deeming requirements. </w:t>
      </w:r>
    </w:p>
    <w:p w14:paraId="7671E536"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Pennsylvania elected to provide TANF to non-citizen family members who are “qualified aliens” and who are otherwise eligible for TANF but subject to the five-year bar. This assistance is provided using segregated TANF funding. Federal reporting requirements have resulted in the need to provide a code to identify non-citizens receiving TANF under this criteria. </w:t>
      </w:r>
    </w:p>
    <w:p w14:paraId="7671E537" w14:textId="77777777" w:rsidR="007A14CC" w:rsidRPr="007A14CC" w:rsidRDefault="007A14CC" w:rsidP="007A14CC">
      <w:p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u w:val="single"/>
        </w:rPr>
        <w:t>Discussion</w:t>
      </w:r>
    </w:p>
    <w:p w14:paraId="7671E538"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Effective September 1, 2000, Program Status Code (PGM) 04 must be used with C and U categories that include a non-citizen in the budget who is ineligible for Federally-funded benefits for five years from his/her date of entry into the U.S. or date of status. </w:t>
      </w:r>
    </w:p>
    <w:p w14:paraId="7671E539"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This budget group must meet all eligibility criteria for TANF, including work and child support requirements. This budget group is eligible for all special needs allowances and supportive services including child care. Special requirements related to victims of domestic violence also apply. </w:t>
      </w:r>
    </w:p>
    <w:p w14:paraId="7671E53A"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u w:val="single"/>
        </w:rPr>
        <w:t xml:space="preserve">DETERMINING C/U 04 BUDGET GROUPS </w:t>
      </w:r>
    </w:p>
    <w:p w14:paraId="7671E53B"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lastRenderedPageBreak/>
        <w:t xml:space="preserve">A TANF budget group is coded PGM 04 if any non-citizen member: </w:t>
      </w:r>
    </w:p>
    <w:p w14:paraId="7671E53C" w14:textId="77777777" w:rsidR="007A14CC" w:rsidRPr="007A14CC" w:rsidRDefault="007A14CC" w:rsidP="007A14CC">
      <w:pPr>
        <w:numPr>
          <w:ilvl w:val="0"/>
          <w:numId w:val="2"/>
        </w:numPr>
        <w:spacing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Is a “qualified alien” as defined below; </w:t>
      </w:r>
    </w:p>
    <w:p w14:paraId="7671E53D" w14:textId="77777777" w:rsidR="007A14CC" w:rsidRPr="007A14CC" w:rsidRDefault="007A14CC" w:rsidP="007A14C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Meets all eligibility criteria for TANF; </w:t>
      </w:r>
    </w:p>
    <w:p w14:paraId="7671E53E" w14:textId="77777777" w:rsidR="007A14CC" w:rsidRPr="007A14CC" w:rsidRDefault="007A14CC" w:rsidP="007A14C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Has a date of entry in the U.S. after August 22, 1996 as defined below; </w:t>
      </w:r>
    </w:p>
    <w:p w14:paraId="7671E53F" w14:textId="77777777" w:rsidR="007A14CC" w:rsidRPr="007A14CC" w:rsidRDefault="007A14CC" w:rsidP="007A14C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Does not meet one of the exempt not-citizen criteria as defined below; and </w:t>
      </w:r>
    </w:p>
    <w:p w14:paraId="7671E540" w14:textId="77777777" w:rsidR="007A14CC" w:rsidRPr="007A14CC" w:rsidRDefault="007A14CC" w:rsidP="007A14CC">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Has not resided in the U.S. continuously for five years, beginning from the date of entry as defined below. </w:t>
      </w:r>
    </w:p>
    <w:p w14:paraId="7671E541"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We do not anticipate that many non-citizens will qualify for this segregated State- funded program. Most non-citizens who are eligible will be family-sponsored non- citizens (not refugees) who have arrived since August 22, 1996 and whose sponsor’s income and resources are not sufficient to support them. Also, there may be non- citizens who are sponsored by family members who later subject the non-citizen to abuse. </w:t>
      </w:r>
      <w:r w:rsidRPr="007A14CC">
        <w:rPr>
          <w:rFonts w:ascii="Times New Roman" w:eastAsia="Times New Roman" w:hAnsi="Times New Roman" w:cs="Times New Roman"/>
          <w:b/>
          <w:bCs/>
          <w:sz w:val="24"/>
          <w:szCs w:val="24"/>
        </w:rPr>
        <w:t xml:space="preserve">Example: A U.S. citizen sponsors his non-citizen wife and child and submits the paperwork to INS to establish permanent legal residency for them. He later subjects them to domestic violence. </w:t>
      </w:r>
    </w:p>
    <w:p w14:paraId="7671E542"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rPr>
        <w:t xml:space="preserve">Under the provisions of PRWORA, a "qualified alien" is: </w:t>
      </w:r>
    </w:p>
    <w:p w14:paraId="7671E543" w14:textId="77777777" w:rsidR="007A14CC" w:rsidRPr="007A14CC" w:rsidRDefault="007A14CC" w:rsidP="007A14CC">
      <w:pPr>
        <w:numPr>
          <w:ilvl w:val="0"/>
          <w:numId w:val="3"/>
        </w:numPr>
        <w:spacing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An alien lawfully admitted for permanent residence under the Immigration and Nationality Act (INA); </w:t>
      </w:r>
    </w:p>
    <w:p w14:paraId="7671E544" w14:textId="77777777" w:rsidR="007A14CC" w:rsidRPr="007A14CC" w:rsidRDefault="007A14CC" w:rsidP="007A14C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 refugee admitted to the U.S. under section 207 of the INA; </w:t>
      </w:r>
    </w:p>
    <w:p w14:paraId="7671E545" w14:textId="77777777" w:rsidR="007A14CC" w:rsidRPr="007A14CC" w:rsidRDefault="007A14CC" w:rsidP="007A14C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An alien paroled into the U.S. under section 212(d)(5) of the INA for at least one year; </w:t>
      </w:r>
    </w:p>
    <w:p w14:paraId="7671E546" w14:textId="77777777" w:rsidR="007A14CC" w:rsidRPr="007A14CC" w:rsidRDefault="007A14CC" w:rsidP="007A14C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An alien whose deportation is being withheld under section 243(h) of the INA as in effect prior to April 1, 1997, or whose removal is being withheld under section 241(b)(3) of the INA; </w:t>
      </w:r>
    </w:p>
    <w:p w14:paraId="7671E547" w14:textId="77777777" w:rsidR="007A14CC" w:rsidRPr="007A14CC" w:rsidRDefault="007A14CC" w:rsidP="007A14C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An alien granted conditional entry pursuant to section 203(a)(7) of the INA as in effect prior to April 1, 1980; </w:t>
      </w:r>
    </w:p>
    <w:p w14:paraId="7671E548" w14:textId="77777777" w:rsidR="007A14CC" w:rsidRPr="007A14CC" w:rsidRDefault="007A14CC" w:rsidP="007A14C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An alien who is a Cuban or Haitian entrant as defined in section 501(e) of the Refugee Education Assistance Act of 1980; or </w:t>
      </w:r>
    </w:p>
    <w:p w14:paraId="7671E549" w14:textId="77777777" w:rsidR="007A14CC" w:rsidRPr="007A14CC" w:rsidRDefault="007A14CC" w:rsidP="007A14CC">
      <w:pPr>
        <w:numPr>
          <w:ilvl w:val="0"/>
          <w:numId w:val="3"/>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An alien who (or whose child or parent) has been battered or subjected to extreme cruelty in the U.S. and otherwise satisfies the requirements of section 431 of the Act, as amended by section 501 of the Illegal Immigration Reform and Immigrant Responsibility Act of 1996 and sections 5571-72 and 5581 of the Balanced Budget Act of 1997. </w:t>
      </w:r>
    </w:p>
    <w:p w14:paraId="7671E54A"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rPr>
        <w:t xml:space="preserve">“Qualified aliens” exempt from the five-year bar provisions are: </w:t>
      </w:r>
    </w:p>
    <w:p w14:paraId="7671E54B" w14:textId="77777777" w:rsidR="007A14CC" w:rsidRPr="007A14CC" w:rsidRDefault="007A14CC" w:rsidP="007A14CC">
      <w:pPr>
        <w:numPr>
          <w:ilvl w:val="0"/>
          <w:numId w:val="4"/>
        </w:numPr>
        <w:spacing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Refugees, asylees and aliens whose deportation or removal has been withheld; </w:t>
      </w:r>
    </w:p>
    <w:p w14:paraId="7671E54C" w14:textId="77777777" w:rsidR="007A14CC" w:rsidRPr="007A14CC" w:rsidRDefault="007A14CC" w:rsidP="007A14CC">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“Qualified aliens” lawfully residing in any state who are honorably discharged veterans and who fulfill minimum active-duty service requirements, or who are on non-training active duty in the U.S. Armed Forces, or who are the spouse, unmarried dependent child, or unmarried surviving spouse of such a veteran or active service member; </w:t>
      </w:r>
    </w:p>
    <w:p w14:paraId="7671E54D" w14:textId="77777777" w:rsidR="007A14CC" w:rsidRPr="007A14CC" w:rsidRDefault="007A14CC" w:rsidP="007A14CC">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lastRenderedPageBreak/>
        <w:t xml:space="preserve">Cuban/Haitian entrants, as defined in section 501(e) of the Refugee Education Assistance Act of 1980; and </w:t>
      </w:r>
    </w:p>
    <w:p w14:paraId="7671E54E" w14:textId="77777777" w:rsidR="007A14CC" w:rsidRPr="007A14CC" w:rsidRDefault="007A14CC" w:rsidP="007A14CC">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Amerasian immigrants admitted to the U.S. pursuant to section 584 of the Foreign Operation, Export Financing, and Related Programs Appropriation Act of 1988. </w:t>
      </w:r>
    </w:p>
    <w:p w14:paraId="7671E54F"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rPr>
        <w:t xml:space="preserve">Non-citizen’s date of entry into the U.S. is determined as follows: </w:t>
      </w:r>
    </w:p>
    <w:p w14:paraId="7671E550"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If a non-citizen is a "qualified alien" and is not exempt, determine whether the non-citizen entered the U.S. before August 22, 1996. Review the documents evidencing his/her immigration status to determine whether "qualified alien" status was gained prior to August 22, 1996. </w:t>
      </w:r>
    </w:p>
    <w:p w14:paraId="7671E551"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If an applicant entered the U.S. and obtained “qualified alien” status before August 22, 1996, he or she is eligible for TANF (if otherwise eligible) and not subject to the five-year bar. If the non-citizen entered the U.S. before August 22, 1996 but obtained “qualified alien” status after that date, verify that the non-citizen was continuously present in the U.S. from the latest date of entry prior to August 22, 1996 until the date he or she obtained "qualified alien" status. If the non-citizen can demonstrate continuous presence and is otherwise eligible, he or she is eligible for TANF.</w:t>
      </w:r>
      <w:r w:rsidRPr="007A14CC">
        <w:rPr>
          <w:rFonts w:ascii="Times New Roman" w:eastAsia="Times New Roman" w:hAnsi="Times New Roman" w:cs="Times New Roman"/>
          <w:b/>
          <w:bCs/>
          <w:sz w:val="24"/>
          <w:szCs w:val="24"/>
        </w:rPr>
        <w:t xml:space="preserve"> DO NOT USE PGM 04. </w:t>
      </w:r>
    </w:p>
    <w:p w14:paraId="7671E552"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rPr>
        <w:t xml:space="preserve">Note: If all non-citizen members of the TANF budget have resided in the U.S. for more than 5 years, DO NOT USE PGM 04. </w:t>
      </w:r>
    </w:p>
    <w:p w14:paraId="7671E553"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u w:val="single"/>
        </w:rPr>
        <w:t xml:space="preserve">SPONSOR DEEMING REQUIREMENTS </w:t>
      </w:r>
    </w:p>
    <w:p w14:paraId="7671E554"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Procedures in Cash Assistance Handbook Chapter 122 regarding sponsored non-citizens still apply for any sponsor who has signed an Affidavit of Support (Form I- 134) prior to December 19, 1997. However, under Section 421 of PRWORA, as amended, new affidavits of support were required of new sponsors (or sponsor/status adjustments) made on or after December 19, 1997. Deeming applies to any of these non-citizens until the non-citizen has 40 qualifying quarters of coverage or until U.S. citizenship is obtained, whichever is earliest. </w:t>
      </w:r>
    </w:p>
    <w:p w14:paraId="7671E555"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 non-citizen is exempt from deeming requirements for a period of one year if the non-citizen, his child or his parent has been battered or subjected to extreme cruelty in the U.S. by a spouse or parent or member of the spouse or parent’s family residing in the same household as the non-citizen. After the one-year period, non-citizens continue to be exempt from deeming requirements with regard to the batterer only. For example, if a non-citizen is sponsored by her U.S. citizen husband and is later subjected to domestic violence by her husband’s father who lives in the household, after one year the husband’s income and resources must be deemed. </w:t>
      </w:r>
    </w:p>
    <w:p w14:paraId="7671E556"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Also, a non-citizen is exempt from deeming requirements if, without assistance, he/she would be unable to obtain food and shelter. </w:t>
      </w:r>
    </w:p>
    <w:p w14:paraId="7671E557"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u w:val="single"/>
        </w:rPr>
        <w:t xml:space="preserve">CHANGES TO THE CLIENT INFORMATION SYSTEM (CIS) </w:t>
      </w:r>
    </w:p>
    <w:p w14:paraId="7671E558"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The current information on the TINS table fails to provide enough information to correctly identify the status of non-citizens who are receiving assistance in the cash, Medicaid, and Food </w:t>
      </w:r>
      <w:r w:rsidRPr="007A14CC">
        <w:rPr>
          <w:rFonts w:ascii="Times New Roman" w:eastAsia="Times New Roman" w:hAnsi="Times New Roman" w:cs="Times New Roman"/>
          <w:sz w:val="24"/>
          <w:szCs w:val="24"/>
        </w:rPr>
        <w:lastRenderedPageBreak/>
        <w:t xml:space="preserve">Stamp programs. Since each program has different requirements concerning non-citizen eligibility, it was necessary to expand the list of categories of non-citizens and acceptable documentation to cover all the programs. It was not possible to indicate eligibility for any program on the TINS table, as was the case for food stamps in the past. </w:t>
      </w:r>
    </w:p>
    <w:p w14:paraId="7671E559" w14:textId="77777777" w:rsidR="007A14CC" w:rsidRPr="007A14CC" w:rsidRDefault="007A14CC" w:rsidP="007A14CC">
      <w:pPr>
        <w:spacing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Effective September 1, 2000, CIS will require Income Maintenance Caseworkers to review the status of all non-citizen recipients on the CARFUG screen and change the INS Document Code based on the information on the revised TINS table. The code will correctly identify which TANF budget must be coded with PGM 04. Refer to Daily Status D857. </w:t>
      </w:r>
    </w:p>
    <w:p w14:paraId="7671E55A" w14:textId="77777777" w:rsidR="007A14CC" w:rsidRPr="007A14CC" w:rsidRDefault="007A14CC" w:rsidP="007A14CC">
      <w:p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b/>
          <w:bCs/>
          <w:sz w:val="24"/>
          <w:szCs w:val="24"/>
          <w:u w:val="single"/>
        </w:rPr>
        <w:t xml:space="preserve">Next Steps </w:t>
      </w:r>
    </w:p>
    <w:p w14:paraId="7671E55B" w14:textId="77777777" w:rsidR="007A14CC" w:rsidRPr="007A14CC" w:rsidRDefault="007A14CC" w:rsidP="007A14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Share this information with appropriate staff. </w:t>
      </w:r>
    </w:p>
    <w:p w14:paraId="7671E55C" w14:textId="77777777" w:rsidR="007A14CC" w:rsidRPr="007A14CC" w:rsidRDefault="007A14CC" w:rsidP="007A14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Effective September 1, 2000, begin using PGM 04 for TANF applications as appropriate and begin using revised INS Document Codes for applicants of all programs. </w:t>
      </w:r>
    </w:p>
    <w:p w14:paraId="7671E55D" w14:textId="77777777" w:rsidR="007A14CC" w:rsidRPr="007A14CC" w:rsidRDefault="007A14CC" w:rsidP="007A14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Beginning with redeterminations on September 1, 2000, review alien status of all non-citizens and update CIS with new INS Document Code on CARFUG screen and change PGM to 04, if appropriate, for recipients of TANF. </w:t>
      </w:r>
    </w:p>
    <w:p w14:paraId="7671E55E" w14:textId="77777777" w:rsidR="007A14CC" w:rsidRPr="007A14CC" w:rsidRDefault="007A14CC" w:rsidP="007A14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Direct all questions to your Area Manager. </w:t>
      </w:r>
    </w:p>
    <w:p w14:paraId="7671E55F" w14:textId="77777777" w:rsidR="007A14CC" w:rsidRPr="007A14CC" w:rsidRDefault="007A14CC" w:rsidP="007A14C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14CC">
        <w:rPr>
          <w:rFonts w:ascii="Times New Roman" w:eastAsia="Times New Roman" w:hAnsi="Times New Roman" w:cs="Times New Roman"/>
          <w:sz w:val="24"/>
          <w:szCs w:val="24"/>
        </w:rPr>
        <w:t xml:space="preserve">Maintain this Operations Memorandum until revised Handbook pages are received. </w:t>
      </w:r>
    </w:p>
    <w:p w14:paraId="7671E560" w14:textId="77777777" w:rsidR="007A14CC" w:rsidRPr="007A14CC" w:rsidRDefault="007A14CC" w:rsidP="007A14CC">
      <w:pPr>
        <w:spacing w:before="100" w:beforeAutospacing="1" w:after="100" w:afterAutospacing="1" w:line="240" w:lineRule="auto"/>
        <w:rPr>
          <w:rFonts w:ascii="Times New Roman" w:eastAsia="Times New Roman" w:hAnsi="Times New Roman" w:cs="Times New Roman"/>
          <w:sz w:val="24"/>
          <w:szCs w:val="24"/>
        </w:rPr>
      </w:pPr>
    </w:p>
    <w:p w14:paraId="7671E561" w14:textId="77777777" w:rsidR="007A14CC" w:rsidRPr="007A14CC" w:rsidRDefault="007A14CC" w:rsidP="007A14CC">
      <w:pPr>
        <w:spacing w:before="100" w:beforeAutospacing="1" w:after="100" w:afterAutospacing="1" w:line="240" w:lineRule="auto"/>
        <w:outlineLvl w:val="5"/>
        <w:rPr>
          <w:rFonts w:ascii="Times New Roman" w:eastAsia="Times New Roman" w:hAnsi="Times New Roman" w:cs="Times New Roman"/>
          <w:b/>
          <w:bCs/>
          <w:sz w:val="15"/>
          <w:szCs w:val="15"/>
        </w:rPr>
      </w:pPr>
    </w:p>
    <w:p w14:paraId="7671E562" w14:textId="77777777" w:rsidR="007A690C" w:rsidRDefault="001B3635"/>
    <w:sectPr w:rsidR="007A6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80152"/>
    <w:multiLevelType w:val="multilevel"/>
    <w:tmpl w:val="C20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B44A2"/>
    <w:multiLevelType w:val="multilevel"/>
    <w:tmpl w:val="8F88E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B63DCA"/>
    <w:multiLevelType w:val="multilevel"/>
    <w:tmpl w:val="613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36460"/>
    <w:multiLevelType w:val="multilevel"/>
    <w:tmpl w:val="180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EB5756"/>
    <w:multiLevelType w:val="multilevel"/>
    <w:tmpl w:val="6A9C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CC"/>
    <w:rsid w:val="001B3635"/>
    <w:rsid w:val="007A14CC"/>
    <w:rsid w:val="0085657D"/>
    <w:rsid w:val="00F7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E51D"/>
  <w15:docId w15:val="{9A04F2C6-5390-4C76-B29D-91413908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A14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7A14C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14CC"/>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7A14CC"/>
    <w:rPr>
      <w:rFonts w:ascii="Times New Roman" w:eastAsia="Times New Roman" w:hAnsi="Times New Roman" w:cs="Times New Roman"/>
      <w:b/>
      <w:bCs/>
      <w:sz w:val="15"/>
      <w:szCs w:val="15"/>
    </w:rPr>
  </w:style>
  <w:style w:type="character" w:styleId="Strong">
    <w:name w:val="Strong"/>
    <w:basedOn w:val="DefaultParagraphFont"/>
    <w:uiPriority w:val="22"/>
    <w:qFormat/>
    <w:rsid w:val="007A14CC"/>
    <w:rPr>
      <w:b/>
      <w:bCs/>
    </w:rPr>
  </w:style>
  <w:style w:type="paragraph" w:styleId="NormalWeb">
    <w:name w:val="Normal (Web)"/>
    <w:basedOn w:val="Normal"/>
    <w:uiPriority w:val="99"/>
    <w:semiHidden/>
    <w:unhideWhenUsed/>
    <w:rsid w:val="007A14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1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55707">
      <w:bodyDiv w:val="1"/>
      <w:marLeft w:val="0"/>
      <w:marRight w:val="0"/>
      <w:marTop w:val="0"/>
      <w:marBottom w:val="0"/>
      <w:divBdr>
        <w:top w:val="none" w:sz="0" w:space="0" w:color="auto"/>
        <w:left w:val="none" w:sz="0" w:space="0" w:color="auto"/>
        <w:bottom w:val="none" w:sz="0" w:space="0" w:color="auto"/>
        <w:right w:val="none" w:sz="0" w:space="0" w:color="auto"/>
      </w:divBdr>
      <w:divsChild>
        <w:div w:id="209527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339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6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9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17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74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5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525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19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18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70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894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7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34086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9476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99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167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82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25844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148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ed_x0020_Date xmlns="977afc5b-b7a0-4364-bbc1-a51054422f38" xsi:nil="true"/>
    <ucmID0 xmlns="d4401cf7-c4cf-4e4d-b6e5-abb41e3bcca7" xsi:nil="true"/>
    <RD xmlns="d4401cf7-c4cf-4e4d-b6e5-abb41e3bcca7" xsi:nil="true"/>
    <Abstract xmlns="977afc5b-b7a0-4364-bbc1-a51054422f38"/>
    <OpsMemoYear xmlns="977afc5b-b7a0-4364-bbc1-a51054422f38">2000</OpsMemoYear>
    <OpsMemoNumber xmlns="977afc5b-b7a0-4364-bbc1-a51054422f38">OPS-00-09-01</OpsMemoNumber>
    <OpsMemoIssued xmlns="977afc5b-b7a0-4364-bbc1-a51054422f38">2000-09-05T00:00:00+00:00</OpsMemoIssued>
    <OpsMemoCategory xmlns="977afc5b-b7a0-4364-bbc1-a51054422f38">
      <Value>Miscellaneous</Value>
    </OpsMemoCategory>
    <OpsMemoObsolete xmlns="977afc5b-b7a0-4364-bbc1-a51054422f38">false</OpsMemoObsolete>
    <ucmID xmlns="977afc5b-b7a0-4364-bbc1-a51054422f38">P_024088</ucm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ps Memos" ma:contentTypeID="0x010100C3ACF7AF8D589E47BD002ED8D2FC88720008B077E93236514DB098333F33A09B0E" ma:contentTypeVersion="18" ma:contentTypeDescription="" ma:contentTypeScope="" ma:versionID="90c38faff1de37348fb17853ef03a505">
  <xsd:schema xmlns:xsd="http://www.w3.org/2001/XMLSchema" xmlns:xs="http://www.w3.org/2001/XMLSchema" xmlns:p="http://schemas.microsoft.com/office/2006/metadata/properties" xmlns:ns2="977afc5b-b7a0-4364-bbc1-a51054422f38" xmlns:ns3="d4401cf7-c4cf-4e4d-b6e5-abb41e3bcca7" targetNamespace="http://schemas.microsoft.com/office/2006/metadata/properties" ma:root="true" ma:fieldsID="0b0b47f53aa578fcf66f826896c105d3" ns2:_="" ns3:_="">
    <xsd:import namespace="977afc5b-b7a0-4364-bbc1-a51054422f38"/>
    <xsd:import namespace="d4401cf7-c4cf-4e4d-b6e5-abb41e3bcca7"/>
    <xsd:element name="properties">
      <xsd:complexType>
        <xsd:sequence>
          <xsd:element name="documentManagement">
            <xsd:complexType>
              <xsd:all>
                <xsd:element ref="ns2:ucmID" minOccurs="0"/>
                <xsd:element ref="ns2:OpsMemoCategory" minOccurs="0"/>
                <xsd:element ref="ns2:OpsMemoIssued"/>
                <xsd:element ref="ns2:OpsMemoNumber"/>
                <xsd:element ref="ns2:OpsMemoObsolete" minOccurs="0"/>
                <xsd:element ref="ns2:OpsMemoYear"/>
                <xsd:element ref="ns2:Abstract" minOccurs="0"/>
                <xsd:element ref="ns3:ucmID0" minOccurs="0"/>
                <xsd:element ref="ns2:Revised_x0020_Date" minOccurs="0"/>
                <xsd:element ref="ns3:R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ucmID" ma:index="8" nillable="true" ma:displayName="ucmID" ma:hidden="true" ma:internalName="ucmID" ma:readOnly="false">
      <xsd:simpleType>
        <xsd:restriction base="dms:Text">
          <xsd:maxLength value="255"/>
        </xsd:restriction>
      </xsd:simpleType>
    </xsd:element>
    <xsd:element name="OpsMemoCategory" ma:index="9" nillable="true" ma:displayName="OpsMemoCategory" ma:internalName="OpsMemoCategory" ma:readOnly="false" ma:requiredMultiChoice="true">
      <xsd:complexType>
        <xsd:complexContent>
          <xsd:extension base="dms:MultiChoice">
            <xsd:sequence>
              <xsd:element name="Value" maxOccurs="unbounded" minOccurs="0" nillable="true">
                <xsd:simpleType>
                  <xsd:restriction base="dms:Choice">
                    <xsd:enumeration value="Administrative"/>
                    <xsd:enumeration value="Cash Assistance"/>
                    <xsd:enumeration value="CIS"/>
                    <xsd:enumeration value="DAP"/>
                    <xsd:enumeration value="EBT"/>
                    <xsd:enumeration value="Employment &amp; Training"/>
                    <xsd:enumeration value="LIHEAP"/>
                    <xsd:enumeration value="Long Term Care"/>
                    <xsd:enumeration value="Medicaid"/>
                    <xsd:enumeration value="Miscellaneous"/>
                    <xsd:enumeration value="Nursing Home Care"/>
                    <xsd:enumeration value="Policy Clarifications"/>
                    <xsd:enumeration value="SNAP-Food Stamp"/>
                    <xsd:enumeration value="State Blind Pension"/>
                    <xsd:enumeration value="Supplementary Codes"/>
                    <xsd:enumeration value="Waivers"/>
                  </xsd:restriction>
                </xsd:simpleType>
              </xsd:element>
            </xsd:sequence>
          </xsd:extension>
        </xsd:complexContent>
      </xsd:complexType>
    </xsd:element>
    <xsd:element name="OpsMemoIssued" ma:index="10" ma:displayName="OpsMemoIssued" ma:format="DateOnly" ma:internalName="OpsMemoIssued" ma:readOnly="false">
      <xsd:simpleType>
        <xsd:restriction base="dms:DateTime"/>
      </xsd:simpleType>
    </xsd:element>
    <xsd:element name="OpsMemoNumber" ma:index="11" ma:displayName="OpsMemoNumber" ma:internalName="OpsMemoNumber" ma:readOnly="false">
      <xsd:simpleType>
        <xsd:restriction base="dms:Text">
          <xsd:maxLength value="255"/>
        </xsd:restriction>
      </xsd:simpleType>
    </xsd:element>
    <xsd:element name="OpsMemoObsolete" ma:index="12" nillable="true" ma:displayName="OpsMemoObsolete" ma:default="0" ma:internalName="OpsMemoObsolete">
      <xsd:simpleType>
        <xsd:restriction base="dms:Boolean"/>
      </xsd:simpleType>
    </xsd:element>
    <xsd:element name="OpsMemoYear" ma:index="13" ma:displayName="OpsMemoYear" ma:default="2019" ma:format="Dropdown" ma:internalName="OpsMemoYear">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element name="Abstract" ma:index="14" nillable="true" ma:displayName="Abstract" ma:internalName="Abstract" ma:readOnly="false">
      <xsd:simpleType>
        <xsd:restriction base="dms:Note">
          <xsd:maxLength value="255"/>
        </xsd:restriction>
      </xsd:simpleType>
    </xsd:element>
    <xsd:element name="Revised_x0020_Date" ma:index="16" nillable="true" ma:displayName="Revised" ma:internalName="Revised_x0020_Dat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01cf7-c4cf-4e4d-b6e5-abb41e3bcca7" elementFormDefault="qualified">
    <xsd:import namespace="http://schemas.microsoft.com/office/2006/documentManagement/types"/>
    <xsd:import namespace="http://schemas.microsoft.com/office/infopath/2007/PartnerControls"/>
    <xsd:element name="ucmID0" ma:index="15" nillable="true" ma:displayName="ucmID" ma:internalName="ucmID0">
      <xsd:simpleType>
        <xsd:restriction base="dms:Text">
          <xsd:maxLength value="255"/>
        </xsd:restriction>
      </xsd:simpleType>
    </xsd:element>
    <xsd:element name="RD" ma:index="17" nillable="true" ma:displayName="RD" ma:internalName="RD">
      <xsd:simpleType>
        <xsd:restriction base="dms:Note">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0C2EF-F473-495F-9ABF-7BC438BC7A3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d4401cf7-c4cf-4e4d-b6e5-abb41e3bcca7"/>
    <ds:schemaRef ds:uri="http://purl.org/dc/elements/1.1/"/>
    <ds:schemaRef ds:uri="977afc5b-b7a0-4364-bbc1-a51054422f38"/>
    <ds:schemaRef ds:uri="http://www.w3.org/XML/1998/namespace"/>
    <ds:schemaRef ds:uri="http://purl.org/dc/dcmitype/"/>
  </ds:schemaRefs>
</ds:datastoreItem>
</file>

<file path=customXml/itemProps2.xml><?xml version="1.0" encoding="utf-8"?>
<ds:datastoreItem xmlns:ds="http://schemas.openxmlformats.org/officeDocument/2006/customXml" ds:itemID="{E8035377-BF4A-4DED-B569-9220E6C4E4EE}">
  <ds:schemaRefs>
    <ds:schemaRef ds:uri="http://schemas.microsoft.com/sharepoint/v3/contenttype/forms"/>
  </ds:schemaRefs>
</ds:datastoreItem>
</file>

<file path=customXml/itemProps3.xml><?xml version="1.0" encoding="utf-8"?>
<ds:datastoreItem xmlns:ds="http://schemas.openxmlformats.org/officeDocument/2006/customXml" ds:itemID="{D146DEE0-0E7E-4534-A63A-A09C9915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afc5b-b7a0-4364-bbc1-a51054422f38"/>
    <ds:schemaRef ds:uri="d4401cf7-c4cf-4e4d-b6e5-abb41e3bc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7522</Characters>
  <Application>Microsoft Office Word</Application>
  <DocSecurity>0</DocSecurity>
  <Lines>62</Lines>
  <Paragraphs>17</Paragraphs>
  <ScaleCrop>false</ScaleCrop>
  <Company>PA Department of Public Welfare</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Johnson, Daniel W</cp:lastModifiedBy>
  <cp:revision>2</cp:revision>
  <dcterms:created xsi:type="dcterms:W3CDTF">2021-08-30T13:53:00Z</dcterms:created>
  <dcterms:modified xsi:type="dcterms:W3CDTF">2021-08-30T13:53:00Z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0x010100C3ACF7AF8D589E47BD002ED8D2FC88720008B077E93236514DB098333F33A09B0E</vt:lpwstr>
  </property>
  <property fmtid="{D5CDD505-2E9C-101B-9397-08002B2CF9AE}" pid="3" name="Order">
    <vt:r8>9100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Abstract">
    <vt:lpwstr/>
  </property>
  <property fmtid="{D5CDD505-2E9C-101B-9397-08002B2CF9AE}" pid="8" name="OpsMemoNumber">
    <vt:lpwstr>OPS-00-09-01</vt:lpwstr>
  </property>
  <property fmtid="{D5CDD505-2E9C-101B-9397-08002B2CF9AE}" pid="9" name="OpsMemoYear">
    <vt:lpwstr>2000</vt:lpwstr>
  </property>
  <property fmtid="{D5CDD505-2E9C-101B-9397-08002B2CF9AE}" pid="10" name="OpsMemoIssued">
    <vt:filetime>2000-09-05T00:00:00Z</vt:filetime>
  </property>
  <property fmtid="{D5CDD505-2E9C-101B-9397-08002B2CF9AE}" pid="11" name="OpsMemoCategory">
    <vt:lpwstr>;#Miscellaneous;#</vt:lpwstr>
  </property>
  <property fmtid="{D5CDD505-2E9C-101B-9397-08002B2CF9AE}" pid="12" name="OpsMemoObsolete">
    <vt:bool>false</vt:bool>
  </property>
  <property fmtid="{D5CDD505-2E9C-101B-9397-08002B2CF9AE}" pid="13" name="ucmID">
    <vt:lpwstr>P_024088</vt:lpwstr>
  </property>
</Properties>
</file>