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6DF8C" w14:textId="548B2B75" w:rsidR="004D255D" w:rsidRDefault="005F5726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36"/>
          <w:szCs w:val="36"/>
        </w:rPr>
        <w:t>Policy Clarification</w:t>
      </w:r>
      <w:r w:rsidR="004D255D">
        <w:rPr>
          <w:rFonts w:ascii="Arial" w:eastAsia="Times New Roman" w:hAnsi="Arial" w:cs="Arial"/>
          <w:b/>
          <w:bCs/>
          <w:sz w:val="36"/>
          <w:szCs w:val="36"/>
        </w:rPr>
        <w:t>s</w:t>
      </w:r>
    </w:p>
    <w:p w14:paraId="40BACD5C" w14:textId="78FA726E" w:rsidR="004D255D" w:rsidRPr="00487516" w:rsidRDefault="004D255D" w:rsidP="004D255D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Other – PO-20165-740</w:t>
      </w:r>
    </w:p>
    <w:p w14:paraId="5965118C" w14:textId="02AFA3A8" w:rsidR="004D255D" w:rsidRPr="00487516" w:rsidRDefault="004D255D" w:rsidP="004D255D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487516">
        <w:rPr>
          <w:rFonts w:ascii="Arial" w:eastAsia="Times New Roman" w:hAnsi="Arial" w:cs="Arial"/>
          <w:b/>
          <w:bCs/>
          <w:sz w:val="36"/>
          <w:szCs w:val="36"/>
        </w:rPr>
        <w:t>Medicaid –</w:t>
      </w:r>
      <w:r>
        <w:rPr>
          <w:rFonts w:ascii="Arial" w:eastAsia="Times New Roman" w:hAnsi="Arial" w:cs="Arial"/>
          <w:b/>
          <w:bCs/>
          <w:sz w:val="36"/>
          <w:szCs w:val="36"/>
        </w:rPr>
        <w:t xml:space="preserve"> PMA-20165-322</w:t>
      </w:r>
    </w:p>
    <w:p w14:paraId="155EFA82" w14:textId="1E02AB70" w:rsidR="004D255D" w:rsidRPr="00487516" w:rsidRDefault="004D255D" w:rsidP="004D255D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487516">
        <w:rPr>
          <w:rFonts w:ascii="Arial" w:eastAsia="Times New Roman" w:hAnsi="Arial" w:cs="Arial"/>
          <w:b/>
          <w:bCs/>
          <w:sz w:val="36"/>
          <w:szCs w:val="36"/>
        </w:rPr>
        <w:t>Cash Assistance –</w:t>
      </w:r>
      <w:r>
        <w:rPr>
          <w:rFonts w:ascii="Arial" w:eastAsia="Times New Roman" w:hAnsi="Arial" w:cs="Arial"/>
          <w:b/>
          <w:bCs/>
          <w:sz w:val="36"/>
          <w:szCs w:val="36"/>
        </w:rPr>
        <w:t xml:space="preserve"> PCA-20165-122</w:t>
      </w:r>
    </w:p>
    <w:p w14:paraId="53E553FB" w14:textId="7BF9D54F" w:rsidR="005F5726" w:rsidRDefault="004D255D" w:rsidP="004D255D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487516">
        <w:rPr>
          <w:rFonts w:ascii="Arial" w:eastAsia="Times New Roman" w:hAnsi="Arial" w:cs="Arial"/>
          <w:b/>
          <w:bCs/>
          <w:sz w:val="36"/>
          <w:szCs w:val="36"/>
        </w:rPr>
        <w:t>SNAP –</w:t>
      </w:r>
      <w:r>
        <w:rPr>
          <w:rFonts w:ascii="Arial" w:eastAsia="Times New Roman" w:hAnsi="Arial" w:cs="Arial"/>
          <w:b/>
          <w:bCs/>
          <w:sz w:val="36"/>
          <w:szCs w:val="36"/>
        </w:rPr>
        <w:t xml:space="preserve"> PFS-20165-522</w:t>
      </w:r>
      <w:r w:rsidR="004C0831" w:rsidRPr="003C63D0">
        <w:rPr>
          <w:rFonts w:ascii="Arial" w:eastAsia="Times New Roman" w:hAnsi="Arial" w:cs="Arial"/>
          <w:b/>
          <w:bCs/>
          <w:sz w:val="36"/>
          <w:szCs w:val="36"/>
        </w:rPr>
        <w:br/>
      </w:r>
    </w:p>
    <w:p w14:paraId="498B86ED" w14:textId="490C83D8" w:rsidR="007358AF" w:rsidRPr="003A1705" w:rsidRDefault="007358AF" w:rsidP="007358A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3A1705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121DB6">
        <w:rPr>
          <w:rFonts w:ascii="Arial" w:eastAsia="Times New Roman" w:hAnsi="Arial" w:cs="Arial"/>
          <w:b/>
          <w:bCs/>
          <w:sz w:val="24"/>
          <w:szCs w:val="24"/>
        </w:rPr>
        <w:t>09/25/2020</w:t>
      </w:r>
      <w:r w:rsidR="00E345E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 xml:space="preserve">Agency:  </w:t>
      </w:r>
      <w:r w:rsidR="00BB6892">
        <w:rPr>
          <w:rFonts w:ascii="Arial" w:eastAsia="Times New Roman" w:hAnsi="Arial" w:cs="Arial"/>
          <w:b/>
          <w:bCs/>
          <w:sz w:val="24"/>
          <w:szCs w:val="24"/>
        </w:rPr>
        <w:t>CAOs</w:t>
      </w:r>
    </w:p>
    <w:p w14:paraId="08C41874" w14:textId="77777777" w:rsidR="007358AF" w:rsidRPr="003A1705" w:rsidRDefault="007358AF" w:rsidP="007358A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65EAD243" w14:textId="66CE34A6" w:rsidR="007358AF" w:rsidRDefault="007358AF" w:rsidP="007358AF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3A1705">
        <w:rPr>
          <w:rFonts w:ascii="Arial" w:eastAsia="Times New Roman" w:hAnsi="Arial" w:cs="Arial"/>
          <w:b/>
          <w:bCs/>
          <w:sz w:val="24"/>
          <w:szCs w:val="24"/>
        </w:rPr>
        <w:t>Subject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657DD7" w:rsidRPr="00657DD7">
        <w:rPr>
          <w:rFonts w:ascii="Arial" w:eastAsia="Times New Roman" w:hAnsi="Arial" w:cs="Arial"/>
          <w:b/>
          <w:bCs/>
          <w:sz w:val="24"/>
          <w:szCs w:val="24"/>
          <w:lang w:val="en"/>
        </w:rPr>
        <w:t>Systematic Alien Verification for Entitlements</w:t>
      </w:r>
      <w:r w:rsidR="00657DD7" w:rsidRPr="00657DD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421A8">
        <w:rPr>
          <w:rFonts w:ascii="Arial" w:eastAsia="Times New Roman" w:hAnsi="Arial" w:cs="Arial"/>
          <w:b/>
          <w:bCs/>
          <w:sz w:val="24"/>
          <w:szCs w:val="24"/>
        </w:rPr>
        <w:t>(</w:t>
      </w:r>
      <w:r w:rsidR="00EF4C50">
        <w:rPr>
          <w:rFonts w:ascii="Arial" w:eastAsia="Times New Roman" w:hAnsi="Arial" w:cs="Arial"/>
          <w:b/>
          <w:bCs/>
          <w:sz w:val="24"/>
          <w:szCs w:val="24"/>
        </w:rPr>
        <w:t>SAVE</w:t>
      </w:r>
      <w:r w:rsidR="00A421A8">
        <w:rPr>
          <w:rFonts w:ascii="Arial" w:eastAsia="Times New Roman" w:hAnsi="Arial" w:cs="Arial"/>
          <w:b/>
          <w:bCs/>
          <w:sz w:val="24"/>
          <w:szCs w:val="24"/>
        </w:rPr>
        <w:t>)</w:t>
      </w:r>
      <w:r w:rsidR="00EF4C5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5A0FA5">
        <w:rPr>
          <w:rFonts w:ascii="Arial" w:eastAsia="Times New Roman" w:hAnsi="Arial" w:cs="Arial"/>
          <w:b/>
          <w:bCs/>
          <w:sz w:val="24"/>
          <w:szCs w:val="24"/>
        </w:rPr>
        <w:t xml:space="preserve">Initial </w:t>
      </w:r>
      <w:r w:rsidR="004E6434">
        <w:rPr>
          <w:rFonts w:ascii="Arial" w:eastAsia="Times New Roman" w:hAnsi="Arial" w:cs="Arial"/>
          <w:b/>
          <w:bCs/>
          <w:sz w:val="24"/>
          <w:szCs w:val="24"/>
        </w:rPr>
        <w:t>Verification Requests and Sponsorship Compliance</w:t>
      </w:r>
    </w:p>
    <w:p w14:paraId="1E27294D" w14:textId="77777777" w:rsidR="00E345E1" w:rsidRDefault="00E345E1" w:rsidP="007358AF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7C91300C" w14:textId="77777777" w:rsidR="007358AF" w:rsidRPr="003A1705" w:rsidRDefault="007358AF" w:rsidP="007358AF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68ED4926" w14:textId="596599E1" w:rsidR="007358AF" w:rsidRPr="00BB6892" w:rsidRDefault="007358AF" w:rsidP="007358A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D37BA">
        <w:rPr>
          <w:rFonts w:ascii="Arial" w:hAnsi="Arial" w:cs="Arial"/>
          <w:b/>
          <w:sz w:val="24"/>
          <w:szCs w:val="24"/>
        </w:rPr>
        <w:t>Question</w:t>
      </w:r>
      <w:r w:rsidRPr="005D37BA"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</w:rPr>
        <w:t xml:space="preserve"> </w:t>
      </w:r>
      <w:r w:rsidR="001C1E3C">
        <w:rPr>
          <w:rFonts w:ascii="Arial" w:hAnsi="Arial" w:cs="Arial"/>
          <w:sz w:val="24"/>
          <w:szCs w:val="24"/>
        </w:rPr>
        <w:t xml:space="preserve">  </w:t>
      </w:r>
      <w:r w:rsidR="00BE1D8D" w:rsidRPr="00BB6892">
        <w:rPr>
          <w:rFonts w:ascii="Arial" w:hAnsi="Arial" w:cs="Arial"/>
          <w:b/>
          <w:bCs/>
          <w:sz w:val="24"/>
          <w:szCs w:val="24"/>
        </w:rPr>
        <w:t xml:space="preserve">Should </w:t>
      </w:r>
      <w:r w:rsidR="00D13D0C" w:rsidRPr="00BB6892">
        <w:rPr>
          <w:rFonts w:ascii="Arial" w:hAnsi="Arial" w:cs="Arial"/>
          <w:b/>
          <w:bCs/>
          <w:sz w:val="24"/>
          <w:szCs w:val="24"/>
        </w:rPr>
        <w:t xml:space="preserve">the </w:t>
      </w:r>
      <w:r w:rsidR="00984F76" w:rsidRPr="00BB6892">
        <w:rPr>
          <w:rFonts w:ascii="Arial" w:hAnsi="Arial" w:cs="Arial"/>
          <w:b/>
          <w:bCs/>
          <w:sz w:val="24"/>
          <w:szCs w:val="24"/>
        </w:rPr>
        <w:t xml:space="preserve">CAO </w:t>
      </w:r>
      <w:r w:rsidR="00BE1D8D" w:rsidRPr="00BB6892">
        <w:rPr>
          <w:rFonts w:ascii="Arial" w:hAnsi="Arial" w:cs="Arial"/>
          <w:b/>
          <w:bCs/>
          <w:sz w:val="24"/>
          <w:szCs w:val="24"/>
        </w:rPr>
        <w:t>complete</w:t>
      </w:r>
      <w:r w:rsidR="00984F76" w:rsidRPr="00BB6892">
        <w:rPr>
          <w:rFonts w:ascii="Arial" w:hAnsi="Arial" w:cs="Arial"/>
          <w:b/>
          <w:bCs/>
          <w:sz w:val="24"/>
          <w:szCs w:val="24"/>
        </w:rPr>
        <w:t xml:space="preserve"> the</w:t>
      </w:r>
      <w:r w:rsidR="00A25029" w:rsidRPr="00BB6892">
        <w:rPr>
          <w:rFonts w:ascii="Arial" w:hAnsi="Arial" w:cs="Arial"/>
          <w:b/>
          <w:bCs/>
          <w:sz w:val="24"/>
          <w:szCs w:val="24"/>
        </w:rPr>
        <w:t xml:space="preserve"> Sponsorship Compliance </w:t>
      </w:r>
      <w:r w:rsidR="00984F76" w:rsidRPr="00BB6892">
        <w:rPr>
          <w:rFonts w:ascii="Arial" w:hAnsi="Arial" w:cs="Arial"/>
          <w:b/>
          <w:bCs/>
          <w:sz w:val="24"/>
          <w:szCs w:val="24"/>
        </w:rPr>
        <w:t>information</w:t>
      </w:r>
      <w:r w:rsidR="00BE1D8D" w:rsidRPr="00BB6892">
        <w:rPr>
          <w:rFonts w:ascii="Arial" w:hAnsi="Arial" w:cs="Arial"/>
          <w:b/>
          <w:bCs/>
          <w:sz w:val="24"/>
          <w:szCs w:val="24"/>
        </w:rPr>
        <w:t xml:space="preserve"> </w:t>
      </w:r>
      <w:r w:rsidR="00BB6892">
        <w:rPr>
          <w:rFonts w:ascii="Arial" w:hAnsi="Arial" w:cs="Arial"/>
          <w:b/>
          <w:bCs/>
          <w:sz w:val="24"/>
          <w:szCs w:val="24"/>
        </w:rPr>
        <w:tab/>
      </w:r>
      <w:r w:rsidR="00BB6892">
        <w:rPr>
          <w:rFonts w:ascii="Arial" w:hAnsi="Arial" w:cs="Arial"/>
          <w:b/>
          <w:bCs/>
          <w:sz w:val="24"/>
          <w:szCs w:val="24"/>
        </w:rPr>
        <w:tab/>
      </w:r>
      <w:r w:rsidR="00BB6892">
        <w:rPr>
          <w:rFonts w:ascii="Arial" w:hAnsi="Arial" w:cs="Arial"/>
          <w:b/>
          <w:bCs/>
          <w:sz w:val="24"/>
          <w:szCs w:val="24"/>
        </w:rPr>
        <w:tab/>
      </w:r>
      <w:r w:rsidR="00984F76" w:rsidRPr="00BB6892">
        <w:rPr>
          <w:rFonts w:ascii="Arial" w:hAnsi="Arial" w:cs="Arial"/>
          <w:b/>
          <w:bCs/>
          <w:sz w:val="24"/>
          <w:szCs w:val="24"/>
        </w:rPr>
        <w:t>on</w:t>
      </w:r>
      <w:r w:rsidR="00A25029" w:rsidRPr="00BB6892">
        <w:rPr>
          <w:rFonts w:ascii="Arial" w:hAnsi="Arial" w:cs="Arial"/>
          <w:b/>
          <w:bCs/>
          <w:sz w:val="24"/>
          <w:szCs w:val="24"/>
        </w:rPr>
        <w:t xml:space="preserve"> </w:t>
      </w:r>
      <w:r w:rsidR="00984F76" w:rsidRPr="00BB6892">
        <w:rPr>
          <w:rFonts w:ascii="Arial" w:hAnsi="Arial" w:cs="Arial"/>
          <w:b/>
          <w:bCs/>
          <w:sz w:val="24"/>
          <w:szCs w:val="24"/>
        </w:rPr>
        <w:t xml:space="preserve">a </w:t>
      </w:r>
      <w:r w:rsidR="00BB6892">
        <w:rPr>
          <w:rFonts w:ascii="Arial" w:hAnsi="Arial" w:cs="Arial"/>
          <w:b/>
          <w:bCs/>
          <w:sz w:val="24"/>
          <w:szCs w:val="24"/>
        </w:rPr>
        <w:t>S</w:t>
      </w:r>
      <w:r w:rsidR="00A25029" w:rsidRPr="00BB6892">
        <w:rPr>
          <w:rFonts w:ascii="Arial" w:hAnsi="Arial" w:cs="Arial"/>
          <w:b/>
          <w:bCs/>
          <w:sz w:val="24"/>
          <w:szCs w:val="24"/>
        </w:rPr>
        <w:t xml:space="preserve">AVE </w:t>
      </w:r>
      <w:r w:rsidR="0089790D" w:rsidRPr="00BB6892">
        <w:rPr>
          <w:rFonts w:ascii="Arial" w:hAnsi="Arial" w:cs="Arial"/>
          <w:b/>
          <w:bCs/>
          <w:sz w:val="24"/>
          <w:szCs w:val="24"/>
        </w:rPr>
        <w:t>R</w:t>
      </w:r>
      <w:r w:rsidR="00A25029" w:rsidRPr="00BB6892">
        <w:rPr>
          <w:rFonts w:ascii="Arial" w:hAnsi="Arial" w:cs="Arial"/>
          <w:b/>
          <w:bCs/>
          <w:sz w:val="24"/>
          <w:szCs w:val="24"/>
        </w:rPr>
        <w:t>equest?</w:t>
      </w:r>
    </w:p>
    <w:p w14:paraId="020C1279" w14:textId="721C1C54" w:rsidR="007358AF" w:rsidRDefault="00607A7A" w:rsidP="007358A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sz w:val="24"/>
          <w:szCs w:val="24"/>
        </w:rPr>
        <w:pict w14:anchorId="063565B5">
          <v:rect id="_x0000_i1025" style="width:0;height:1.5pt" o:hralign="center" o:hrstd="t" o:hr="t" fillcolor="#a0a0a0" stroked="f"/>
        </w:pict>
      </w:r>
    </w:p>
    <w:tbl>
      <w:tblPr>
        <w:tblW w:w="1049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2"/>
        <w:gridCol w:w="5143"/>
        <w:gridCol w:w="5143"/>
        <w:gridCol w:w="4217"/>
      </w:tblGrid>
      <w:tr w:rsidR="007358AF" w:rsidRPr="005F5726" w14:paraId="1E9E9599" w14:textId="77777777" w:rsidTr="007A394F">
        <w:trPr>
          <w:tblCellSpacing w:w="15" w:type="dxa"/>
        </w:trPr>
        <w:tc>
          <w:tcPr>
            <w:tcW w:w="1297" w:type="pct"/>
            <w:vAlign w:val="center"/>
          </w:tcPr>
          <w:p w14:paraId="572EDAD7" w14:textId="57F6DEF9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26B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Response By:  </w:t>
            </w:r>
            <w:r w:rsidR="004E643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Division of </w:t>
            </w:r>
            <w:r w:rsidR="00A250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Health Services</w:t>
            </w:r>
          </w:p>
        </w:tc>
        <w:tc>
          <w:tcPr>
            <w:tcW w:w="1301" w:type="pct"/>
            <w:vAlign w:val="center"/>
          </w:tcPr>
          <w:p w14:paraId="3B8E5734" w14:textId="678C834B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</w:t>
            </w:r>
            <w:r w:rsidRPr="00C26B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Date:  </w:t>
            </w:r>
            <w:r w:rsidR="00BB68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10/16</w:t>
            </w:r>
            <w:r w:rsidR="00C77C6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/2020</w:t>
            </w:r>
          </w:p>
        </w:tc>
        <w:tc>
          <w:tcPr>
            <w:tcW w:w="1301" w:type="pct"/>
            <w:vAlign w:val="center"/>
          </w:tcPr>
          <w:p w14:paraId="4628552D" w14:textId="0E5E6AAB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62" w:type="pct"/>
            <w:vAlign w:val="center"/>
          </w:tcPr>
          <w:p w14:paraId="1458681B" w14:textId="09F677BD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358AF" w:rsidRPr="005F5726" w14:paraId="6A588AB1" w14:textId="77777777" w:rsidTr="007358AF">
        <w:trPr>
          <w:tblCellSpacing w:w="15" w:type="dxa"/>
        </w:trPr>
        <w:tc>
          <w:tcPr>
            <w:tcW w:w="1297" w:type="pct"/>
          </w:tcPr>
          <w:p w14:paraId="40EFDDC8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01" w:type="pct"/>
          </w:tcPr>
          <w:p w14:paraId="4D1C2370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01" w:type="pct"/>
            <w:vAlign w:val="center"/>
          </w:tcPr>
          <w:p w14:paraId="0E439368" w14:textId="5EB42B59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62" w:type="pct"/>
            <w:vAlign w:val="center"/>
          </w:tcPr>
          <w:p w14:paraId="517AAD56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44DDD47D" w14:textId="1495BC53" w:rsidR="005F5726" w:rsidRDefault="003B5AC3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No.</w:t>
      </w:r>
      <w:r w:rsidR="005A0FA5">
        <w:rPr>
          <w:rFonts w:ascii="Arial" w:eastAsia="Times New Roman" w:hAnsi="Arial" w:cs="Arial"/>
          <w:sz w:val="24"/>
          <w:szCs w:val="24"/>
        </w:rPr>
        <w:t xml:space="preserve"> </w:t>
      </w:r>
      <w:r w:rsidR="00BB6892">
        <w:rPr>
          <w:rFonts w:ascii="Arial" w:eastAsia="Times New Roman" w:hAnsi="Arial" w:cs="Arial"/>
          <w:sz w:val="24"/>
          <w:szCs w:val="24"/>
        </w:rPr>
        <w:t xml:space="preserve"> </w:t>
      </w:r>
      <w:r w:rsidR="005A0FA5">
        <w:rPr>
          <w:rFonts w:ascii="Arial" w:eastAsia="Times New Roman" w:hAnsi="Arial" w:cs="Arial"/>
          <w:sz w:val="24"/>
          <w:szCs w:val="24"/>
        </w:rPr>
        <w:t xml:space="preserve">The CAO will not utilize </w:t>
      </w:r>
      <w:r>
        <w:rPr>
          <w:rFonts w:ascii="Arial" w:eastAsia="Times New Roman" w:hAnsi="Arial" w:cs="Arial"/>
          <w:sz w:val="24"/>
          <w:szCs w:val="24"/>
        </w:rPr>
        <w:t xml:space="preserve">Sponsorship </w:t>
      </w:r>
      <w:r w:rsidR="00391C71">
        <w:rPr>
          <w:rFonts w:ascii="Arial" w:eastAsia="Times New Roman" w:hAnsi="Arial" w:cs="Arial"/>
          <w:sz w:val="24"/>
          <w:szCs w:val="24"/>
        </w:rPr>
        <w:t xml:space="preserve">Compliance </w:t>
      </w:r>
      <w:r w:rsidR="00211367">
        <w:rPr>
          <w:rFonts w:ascii="Arial" w:eastAsia="Times New Roman" w:hAnsi="Arial" w:cs="Arial"/>
          <w:sz w:val="24"/>
          <w:szCs w:val="24"/>
        </w:rPr>
        <w:t>functionality o</w:t>
      </w:r>
      <w:r w:rsidR="00483CBD">
        <w:rPr>
          <w:rFonts w:ascii="Arial" w:eastAsia="Times New Roman" w:hAnsi="Arial" w:cs="Arial"/>
          <w:sz w:val="24"/>
          <w:szCs w:val="24"/>
        </w:rPr>
        <w:t>n SAVE</w:t>
      </w:r>
      <w:r w:rsidR="005A0FA5">
        <w:rPr>
          <w:rFonts w:ascii="Arial" w:eastAsia="Times New Roman" w:hAnsi="Arial" w:cs="Arial"/>
          <w:sz w:val="24"/>
          <w:szCs w:val="24"/>
        </w:rPr>
        <w:t xml:space="preserve">. </w:t>
      </w:r>
      <w:r w:rsidR="001C1E3C">
        <w:rPr>
          <w:rFonts w:ascii="Arial" w:eastAsia="Times New Roman" w:hAnsi="Arial" w:cs="Arial"/>
          <w:sz w:val="24"/>
          <w:szCs w:val="24"/>
        </w:rPr>
        <w:t xml:space="preserve"> </w:t>
      </w:r>
      <w:r w:rsidR="005A0FA5">
        <w:rPr>
          <w:rFonts w:ascii="Arial" w:eastAsia="Times New Roman" w:hAnsi="Arial" w:cs="Arial"/>
          <w:sz w:val="24"/>
          <w:szCs w:val="24"/>
        </w:rPr>
        <w:t xml:space="preserve">This is a </w:t>
      </w:r>
      <w:r w:rsidR="00AC74F3">
        <w:rPr>
          <w:rFonts w:ascii="Arial" w:eastAsia="Times New Roman" w:hAnsi="Arial" w:cs="Arial"/>
          <w:sz w:val="24"/>
          <w:szCs w:val="24"/>
        </w:rPr>
        <w:t>reporting tool</w:t>
      </w:r>
      <w:r w:rsidR="00391C71" w:rsidRPr="005A0FA5">
        <w:rPr>
          <w:rFonts w:ascii="Arial" w:eastAsia="Times New Roman" w:hAnsi="Arial" w:cs="Arial"/>
          <w:sz w:val="24"/>
          <w:szCs w:val="24"/>
        </w:rPr>
        <w:t xml:space="preserve"> </w:t>
      </w:r>
      <w:r w:rsidR="00E20FAD">
        <w:rPr>
          <w:rFonts w:ascii="Arial" w:eastAsia="Times New Roman" w:hAnsi="Arial" w:cs="Arial"/>
          <w:sz w:val="24"/>
          <w:szCs w:val="24"/>
        </w:rPr>
        <w:t xml:space="preserve">for </w:t>
      </w:r>
      <w:r w:rsidR="00AE3D49">
        <w:rPr>
          <w:rFonts w:ascii="Arial" w:eastAsia="Times New Roman" w:hAnsi="Arial" w:cs="Arial"/>
          <w:sz w:val="24"/>
          <w:szCs w:val="24"/>
        </w:rPr>
        <w:t>federal means</w:t>
      </w:r>
      <w:r w:rsidR="004E1363">
        <w:rPr>
          <w:rFonts w:ascii="Arial" w:eastAsia="Times New Roman" w:hAnsi="Arial" w:cs="Arial"/>
          <w:sz w:val="24"/>
          <w:szCs w:val="24"/>
        </w:rPr>
        <w:t>-</w:t>
      </w:r>
      <w:r w:rsidR="00AE3D49">
        <w:rPr>
          <w:rFonts w:ascii="Arial" w:eastAsia="Times New Roman" w:hAnsi="Arial" w:cs="Arial"/>
          <w:sz w:val="24"/>
          <w:szCs w:val="24"/>
        </w:rPr>
        <w:t xml:space="preserve">tested </w:t>
      </w:r>
      <w:r w:rsidR="00E20FAD">
        <w:rPr>
          <w:rFonts w:ascii="Arial" w:eastAsia="Times New Roman" w:hAnsi="Arial" w:cs="Arial"/>
          <w:sz w:val="24"/>
          <w:szCs w:val="24"/>
        </w:rPr>
        <w:t xml:space="preserve">public </w:t>
      </w:r>
      <w:r w:rsidR="00A421A8">
        <w:rPr>
          <w:rFonts w:ascii="Arial" w:eastAsia="Times New Roman" w:hAnsi="Arial" w:cs="Arial"/>
          <w:sz w:val="24"/>
          <w:szCs w:val="24"/>
        </w:rPr>
        <w:t>benefits</w:t>
      </w:r>
      <w:r w:rsidR="00AC74F3">
        <w:rPr>
          <w:rFonts w:ascii="Arial" w:eastAsia="Times New Roman" w:hAnsi="Arial" w:cs="Arial"/>
          <w:sz w:val="24"/>
          <w:szCs w:val="24"/>
        </w:rPr>
        <w:t xml:space="preserve"> and may be used at the state agency’s discretion.</w:t>
      </w:r>
      <w:r w:rsidR="001C1E3C">
        <w:rPr>
          <w:rFonts w:ascii="Arial" w:eastAsia="Times New Roman" w:hAnsi="Arial" w:cs="Arial"/>
          <w:sz w:val="24"/>
          <w:szCs w:val="24"/>
        </w:rPr>
        <w:t xml:space="preserve"> </w:t>
      </w:r>
      <w:r w:rsidR="00D945E9">
        <w:rPr>
          <w:rFonts w:ascii="Arial" w:eastAsia="Times New Roman" w:hAnsi="Arial" w:cs="Arial"/>
          <w:sz w:val="24"/>
          <w:szCs w:val="24"/>
        </w:rPr>
        <w:t xml:space="preserve"> </w:t>
      </w:r>
      <w:r w:rsidR="00FA0D4C">
        <w:rPr>
          <w:rFonts w:ascii="Arial" w:eastAsia="Times New Roman" w:hAnsi="Arial" w:cs="Arial"/>
          <w:sz w:val="24"/>
          <w:szCs w:val="24"/>
        </w:rPr>
        <w:t xml:space="preserve">Federal means-tested </w:t>
      </w:r>
      <w:r w:rsidR="00017D40">
        <w:rPr>
          <w:rFonts w:ascii="Arial" w:eastAsia="Times New Roman" w:hAnsi="Arial" w:cs="Arial"/>
          <w:sz w:val="24"/>
          <w:szCs w:val="24"/>
        </w:rPr>
        <w:t xml:space="preserve">benefits include </w:t>
      </w:r>
      <w:r w:rsidR="00017D40" w:rsidRPr="00017D40">
        <w:rPr>
          <w:rFonts w:ascii="Arial" w:eastAsia="Times New Roman" w:hAnsi="Arial" w:cs="Arial"/>
          <w:sz w:val="24"/>
          <w:szCs w:val="24"/>
        </w:rPr>
        <w:t>Medicaid, Children’s Health Insurance Program, Temporary Assistance for Needy Families, Supplemental Nutrition Assistance Program, and Supplemental Security Income.</w:t>
      </w:r>
    </w:p>
    <w:p w14:paraId="3DC33F8C" w14:textId="77777777" w:rsidR="005249B8" w:rsidRDefault="005249B8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C1DCCD4" w14:textId="4F86E10F" w:rsidR="00391C71" w:rsidRDefault="00E96207" w:rsidP="00A44BB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After </w:t>
      </w:r>
      <w:r w:rsidR="00E141D5">
        <w:rPr>
          <w:rFonts w:ascii="Arial" w:eastAsia="Times New Roman" w:hAnsi="Arial" w:cs="Arial"/>
          <w:sz w:val="24"/>
          <w:szCs w:val="24"/>
        </w:rPr>
        <w:t xml:space="preserve">the </w:t>
      </w:r>
      <w:r w:rsidR="00CC7C76">
        <w:rPr>
          <w:rFonts w:ascii="Arial" w:eastAsia="Times New Roman" w:hAnsi="Arial" w:cs="Arial"/>
          <w:sz w:val="24"/>
          <w:szCs w:val="24"/>
        </w:rPr>
        <w:t xml:space="preserve">SAVE </w:t>
      </w:r>
      <w:r>
        <w:rPr>
          <w:rFonts w:ascii="Arial" w:eastAsia="Times New Roman" w:hAnsi="Arial" w:cs="Arial"/>
          <w:sz w:val="24"/>
          <w:szCs w:val="24"/>
        </w:rPr>
        <w:t>case results</w:t>
      </w:r>
      <w:r w:rsidR="00E141D5">
        <w:rPr>
          <w:rFonts w:ascii="Arial" w:eastAsia="Times New Roman" w:hAnsi="Arial" w:cs="Arial"/>
          <w:sz w:val="24"/>
          <w:szCs w:val="24"/>
        </w:rPr>
        <w:t xml:space="preserve"> appear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A44BB5" w:rsidRPr="00A44BB5">
        <w:rPr>
          <w:rFonts w:ascii="Arial" w:eastAsia="Times New Roman" w:hAnsi="Arial" w:cs="Arial"/>
          <w:sz w:val="24"/>
          <w:szCs w:val="24"/>
        </w:rPr>
        <w:t xml:space="preserve">SAVE will ask </w:t>
      </w:r>
      <w:r w:rsidR="00E141D5">
        <w:rPr>
          <w:rFonts w:ascii="Arial" w:eastAsia="Times New Roman" w:hAnsi="Arial" w:cs="Arial"/>
          <w:sz w:val="24"/>
          <w:szCs w:val="24"/>
        </w:rPr>
        <w:t>(</w:t>
      </w:r>
      <w:r w:rsidR="00A44BB5" w:rsidRPr="00A44BB5">
        <w:rPr>
          <w:rFonts w:ascii="Arial" w:eastAsia="Times New Roman" w:hAnsi="Arial" w:cs="Arial"/>
          <w:sz w:val="24"/>
          <w:szCs w:val="24"/>
        </w:rPr>
        <w:t>but not require</w:t>
      </w:r>
      <w:r w:rsidR="00E141D5">
        <w:rPr>
          <w:rFonts w:ascii="Arial" w:eastAsia="Times New Roman" w:hAnsi="Arial" w:cs="Arial"/>
          <w:sz w:val="24"/>
          <w:szCs w:val="24"/>
        </w:rPr>
        <w:t>)</w:t>
      </w:r>
      <w:r w:rsidR="003F03A4">
        <w:rPr>
          <w:rFonts w:ascii="Arial" w:eastAsia="Times New Roman" w:hAnsi="Arial" w:cs="Arial"/>
          <w:sz w:val="24"/>
          <w:szCs w:val="24"/>
        </w:rPr>
        <w:t xml:space="preserve"> </w:t>
      </w:r>
      <w:r w:rsidR="00A44BB5" w:rsidRPr="00A44BB5">
        <w:rPr>
          <w:rFonts w:ascii="Arial" w:eastAsia="Times New Roman" w:hAnsi="Arial" w:cs="Arial"/>
          <w:sz w:val="24"/>
          <w:szCs w:val="24"/>
        </w:rPr>
        <w:t>the user agency to answer questions</w:t>
      </w:r>
      <w:r w:rsidR="003F03A4">
        <w:rPr>
          <w:rFonts w:ascii="Arial" w:eastAsia="Times New Roman" w:hAnsi="Arial" w:cs="Arial"/>
          <w:sz w:val="24"/>
          <w:szCs w:val="24"/>
        </w:rPr>
        <w:t xml:space="preserve"> </w:t>
      </w:r>
      <w:r w:rsidR="00A44BB5" w:rsidRPr="00A44BB5">
        <w:rPr>
          <w:rFonts w:ascii="Arial" w:eastAsia="Times New Roman" w:hAnsi="Arial" w:cs="Arial"/>
          <w:sz w:val="24"/>
          <w:szCs w:val="24"/>
        </w:rPr>
        <w:t>on additional screens if the SAVE</w:t>
      </w:r>
      <w:r w:rsidR="003F03A4">
        <w:rPr>
          <w:rFonts w:ascii="Arial" w:eastAsia="Times New Roman" w:hAnsi="Arial" w:cs="Arial"/>
          <w:sz w:val="24"/>
          <w:szCs w:val="24"/>
        </w:rPr>
        <w:t xml:space="preserve"> </w:t>
      </w:r>
      <w:r w:rsidR="00A44BB5" w:rsidRPr="00A44BB5">
        <w:rPr>
          <w:rFonts w:ascii="Arial" w:eastAsia="Times New Roman" w:hAnsi="Arial" w:cs="Arial"/>
          <w:sz w:val="24"/>
          <w:szCs w:val="24"/>
        </w:rPr>
        <w:t>case results</w:t>
      </w:r>
      <w:r w:rsidR="007D11B4">
        <w:rPr>
          <w:rFonts w:ascii="Arial" w:eastAsia="Times New Roman" w:hAnsi="Arial" w:cs="Arial"/>
          <w:sz w:val="24"/>
          <w:szCs w:val="24"/>
        </w:rPr>
        <w:t xml:space="preserve"> page</w:t>
      </w:r>
      <w:r w:rsidR="00A44BB5" w:rsidRPr="00A44BB5">
        <w:rPr>
          <w:rFonts w:ascii="Arial" w:eastAsia="Times New Roman" w:hAnsi="Arial" w:cs="Arial"/>
          <w:sz w:val="24"/>
          <w:szCs w:val="24"/>
        </w:rPr>
        <w:t xml:space="preserve"> include</w:t>
      </w:r>
      <w:r w:rsidR="007D11B4">
        <w:rPr>
          <w:rFonts w:ascii="Arial" w:eastAsia="Times New Roman" w:hAnsi="Arial" w:cs="Arial"/>
          <w:sz w:val="24"/>
          <w:szCs w:val="24"/>
        </w:rPr>
        <w:t>s</w:t>
      </w:r>
      <w:r w:rsidR="00A44BB5" w:rsidRPr="00A44BB5">
        <w:rPr>
          <w:rFonts w:ascii="Arial" w:eastAsia="Times New Roman" w:hAnsi="Arial" w:cs="Arial"/>
          <w:sz w:val="24"/>
          <w:szCs w:val="24"/>
        </w:rPr>
        <w:t xml:space="preserve"> sponsor or</w:t>
      </w:r>
      <w:r w:rsidR="003F03A4">
        <w:rPr>
          <w:rFonts w:ascii="Arial" w:eastAsia="Times New Roman" w:hAnsi="Arial" w:cs="Arial"/>
          <w:sz w:val="24"/>
          <w:szCs w:val="24"/>
        </w:rPr>
        <w:t xml:space="preserve"> </w:t>
      </w:r>
      <w:r w:rsidR="00A44BB5" w:rsidRPr="00A44BB5">
        <w:rPr>
          <w:rFonts w:ascii="Arial" w:eastAsia="Times New Roman" w:hAnsi="Arial" w:cs="Arial"/>
          <w:sz w:val="24"/>
          <w:szCs w:val="24"/>
        </w:rPr>
        <w:t>household member information.</w:t>
      </w:r>
      <w:r w:rsidR="003F03A4">
        <w:rPr>
          <w:rFonts w:ascii="Arial" w:eastAsia="Times New Roman" w:hAnsi="Arial" w:cs="Arial"/>
          <w:sz w:val="24"/>
          <w:szCs w:val="24"/>
        </w:rPr>
        <w:t xml:space="preserve"> </w:t>
      </w:r>
      <w:r w:rsidR="001C1E3C">
        <w:rPr>
          <w:rFonts w:ascii="Arial" w:eastAsia="Times New Roman" w:hAnsi="Arial" w:cs="Arial"/>
          <w:sz w:val="24"/>
          <w:szCs w:val="24"/>
        </w:rPr>
        <w:t xml:space="preserve"> </w:t>
      </w:r>
      <w:r w:rsidR="00A44BB5" w:rsidRPr="00A44BB5">
        <w:rPr>
          <w:rFonts w:ascii="Arial" w:eastAsia="Times New Roman" w:hAnsi="Arial" w:cs="Arial"/>
          <w:sz w:val="24"/>
          <w:szCs w:val="24"/>
        </w:rPr>
        <w:t xml:space="preserve">The </w:t>
      </w:r>
      <w:r w:rsidR="008428DE">
        <w:rPr>
          <w:rFonts w:ascii="Arial" w:eastAsia="Times New Roman" w:hAnsi="Arial" w:cs="Arial"/>
          <w:sz w:val="24"/>
          <w:szCs w:val="24"/>
        </w:rPr>
        <w:t>CAO should</w:t>
      </w:r>
      <w:r w:rsidR="00A44BB5" w:rsidRPr="00A44BB5">
        <w:rPr>
          <w:rFonts w:ascii="Arial" w:eastAsia="Times New Roman" w:hAnsi="Arial" w:cs="Arial"/>
          <w:sz w:val="24"/>
          <w:szCs w:val="24"/>
        </w:rPr>
        <w:t xml:space="preserve"> choose to close</w:t>
      </w:r>
      <w:r w:rsidR="003F03A4">
        <w:rPr>
          <w:rFonts w:ascii="Arial" w:eastAsia="Times New Roman" w:hAnsi="Arial" w:cs="Arial"/>
          <w:sz w:val="24"/>
          <w:szCs w:val="24"/>
        </w:rPr>
        <w:t xml:space="preserve"> </w:t>
      </w:r>
      <w:r w:rsidR="00A44BB5" w:rsidRPr="00A44BB5">
        <w:rPr>
          <w:rFonts w:ascii="Arial" w:eastAsia="Times New Roman" w:hAnsi="Arial" w:cs="Arial"/>
          <w:sz w:val="24"/>
          <w:szCs w:val="24"/>
        </w:rPr>
        <w:t>the case without answering the</w:t>
      </w:r>
      <w:r w:rsidR="003F03A4">
        <w:rPr>
          <w:rFonts w:ascii="Arial" w:eastAsia="Times New Roman" w:hAnsi="Arial" w:cs="Arial"/>
          <w:sz w:val="24"/>
          <w:szCs w:val="24"/>
        </w:rPr>
        <w:t xml:space="preserve"> </w:t>
      </w:r>
      <w:r w:rsidR="00A44BB5" w:rsidRPr="00A44BB5">
        <w:rPr>
          <w:rFonts w:ascii="Arial" w:eastAsia="Times New Roman" w:hAnsi="Arial" w:cs="Arial"/>
          <w:sz w:val="24"/>
          <w:szCs w:val="24"/>
        </w:rPr>
        <w:t xml:space="preserve">questions by clicking the </w:t>
      </w:r>
      <w:r w:rsidR="008428DE">
        <w:rPr>
          <w:rFonts w:ascii="Arial" w:eastAsia="Times New Roman" w:hAnsi="Arial" w:cs="Arial"/>
          <w:sz w:val="24"/>
          <w:szCs w:val="24"/>
        </w:rPr>
        <w:t>“</w:t>
      </w:r>
      <w:r w:rsidR="00A44BB5" w:rsidRPr="00A44BB5">
        <w:rPr>
          <w:rFonts w:ascii="Arial" w:eastAsia="Times New Roman" w:hAnsi="Arial" w:cs="Arial"/>
          <w:sz w:val="24"/>
          <w:szCs w:val="24"/>
        </w:rPr>
        <w:t>Close Case</w:t>
      </w:r>
      <w:r w:rsidR="008428DE">
        <w:rPr>
          <w:rFonts w:ascii="Arial" w:eastAsia="Times New Roman" w:hAnsi="Arial" w:cs="Arial"/>
          <w:sz w:val="24"/>
          <w:szCs w:val="24"/>
        </w:rPr>
        <w:t>”</w:t>
      </w:r>
      <w:r w:rsidR="003F03A4">
        <w:rPr>
          <w:rFonts w:ascii="Arial" w:eastAsia="Times New Roman" w:hAnsi="Arial" w:cs="Arial"/>
          <w:sz w:val="24"/>
          <w:szCs w:val="24"/>
        </w:rPr>
        <w:t xml:space="preserve"> </w:t>
      </w:r>
      <w:r w:rsidR="00A44BB5" w:rsidRPr="00A44BB5">
        <w:rPr>
          <w:rFonts w:ascii="Arial" w:eastAsia="Times New Roman" w:hAnsi="Arial" w:cs="Arial"/>
          <w:sz w:val="24"/>
          <w:szCs w:val="24"/>
        </w:rPr>
        <w:t xml:space="preserve">or </w:t>
      </w:r>
      <w:r w:rsidR="008428DE">
        <w:rPr>
          <w:rFonts w:ascii="Arial" w:eastAsia="Times New Roman" w:hAnsi="Arial" w:cs="Arial"/>
          <w:sz w:val="24"/>
          <w:szCs w:val="24"/>
        </w:rPr>
        <w:t>“</w:t>
      </w:r>
      <w:r w:rsidR="00A44BB5" w:rsidRPr="00A44BB5">
        <w:rPr>
          <w:rFonts w:ascii="Arial" w:eastAsia="Times New Roman" w:hAnsi="Arial" w:cs="Arial"/>
          <w:sz w:val="24"/>
          <w:szCs w:val="24"/>
        </w:rPr>
        <w:t>Close Case and Create New Case</w:t>
      </w:r>
      <w:r w:rsidR="008428DE">
        <w:rPr>
          <w:rFonts w:ascii="Arial" w:eastAsia="Times New Roman" w:hAnsi="Arial" w:cs="Arial"/>
          <w:sz w:val="24"/>
          <w:szCs w:val="24"/>
        </w:rPr>
        <w:t>”</w:t>
      </w:r>
      <w:r w:rsidR="003F03A4">
        <w:rPr>
          <w:rFonts w:ascii="Arial" w:eastAsia="Times New Roman" w:hAnsi="Arial" w:cs="Arial"/>
          <w:sz w:val="24"/>
          <w:szCs w:val="24"/>
        </w:rPr>
        <w:t xml:space="preserve"> </w:t>
      </w:r>
      <w:r w:rsidR="00A44BB5" w:rsidRPr="00A44BB5">
        <w:rPr>
          <w:rFonts w:ascii="Arial" w:eastAsia="Times New Roman" w:hAnsi="Arial" w:cs="Arial"/>
          <w:sz w:val="24"/>
          <w:szCs w:val="24"/>
        </w:rPr>
        <w:t>button</w:t>
      </w:r>
      <w:r w:rsidR="008D32A1">
        <w:rPr>
          <w:rFonts w:ascii="Arial" w:eastAsia="Times New Roman" w:hAnsi="Arial" w:cs="Arial"/>
          <w:sz w:val="24"/>
          <w:szCs w:val="24"/>
        </w:rPr>
        <w:t xml:space="preserve"> (Figure 1)</w:t>
      </w:r>
      <w:r w:rsidR="00AA0596">
        <w:rPr>
          <w:rFonts w:ascii="Arial" w:eastAsia="Times New Roman" w:hAnsi="Arial" w:cs="Arial"/>
          <w:sz w:val="24"/>
          <w:szCs w:val="24"/>
        </w:rPr>
        <w:t>, then choose “</w:t>
      </w:r>
      <w:r w:rsidR="00C07645">
        <w:rPr>
          <w:rFonts w:ascii="Arial" w:eastAsia="Times New Roman" w:hAnsi="Arial" w:cs="Arial"/>
          <w:sz w:val="24"/>
          <w:szCs w:val="24"/>
        </w:rPr>
        <w:t>Close Case</w:t>
      </w:r>
      <w:r w:rsidR="002F60B5">
        <w:rPr>
          <w:rFonts w:ascii="Arial" w:eastAsia="Times New Roman" w:hAnsi="Arial" w:cs="Arial"/>
          <w:sz w:val="24"/>
          <w:szCs w:val="24"/>
        </w:rPr>
        <w:t>”</w:t>
      </w:r>
      <w:r w:rsidR="004F5FBA">
        <w:rPr>
          <w:rFonts w:ascii="Arial" w:eastAsia="Times New Roman" w:hAnsi="Arial" w:cs="Arial"/>
          <w:sz w:val="24"/>
          <w:szCs w:val="24"/>
        </w:rPr>
        <w:t xml:space="preserve"> on the pop-up to confirm</w:t>
      </w:r>
      <w:r w:rsidR="002F60B5">
        <w:rPr>
          <w:rFonts w:ascii="Arial" w:eastAsia="Times New Roman" w:hAnsi="Arial" w:cs="Arial"/>
          <w:sz w:val="24"/>
          <w:szCs w:val="24"/>
        </w:rPr>
        <w:t xml:space="preserve"> (Figure 2)</w:t>
      </w:r>
      <w:r w:rsidR="00A44BB5" w:rsidRPr="00A44BB5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5CE7F1C" w14:textId="0DEF5C6C" w:rsidR="000000F6" w:rsidRDefault="000000F6" w:rsidP="00A44BB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94436D8" w14:textId="7AAC17C4" w:rsidR="000000F6" w:rsidRPr="00704A56" w:rsidRDefault="000000F6" w:rsidP="000000F6">
      <w:pPr>
        <w:spacing w:after="0" w:line="240" w:lineRule="auto"/>
        <w:rPr>
          <w:rFonts w:ascii="Arial" w:eastAsia="Times New Roman" w:hAnsi="Arial" w:cs="Arial"/>
        </w:rPr>
      </w:pPr>
      <w:r w:rsidRPr="000000F6">
        <w:rPr>
          <w:rFonts w:ascii="Arial" w:eastAsia="Times New Roman" w:hAnsi="Arial" w:cs="Arial"/>
          <w:b/>
          <w:bCs/>
          <w:sz w:val="24"/>
          <w:szCs w:val="24"/>
        </w:rPr>
        <w:t>NOTE: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C1E3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Deeming of income and resources for sponsors should still be applied when necessary. </w:t>
      </w:r>
      <w:r w:rsidR="001C1E3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See </w:t>
      </w:r>
      <w:hyperlink r:id="rId11" w:history="1">
        <w:r w:rsidRPr="00472C46">
          <w:rPr>
            <w:rStyle w:val="Hyperlink"/>
            <w:rFonts w:eastAsia="Times New Roman"/>
            <w:sz w:val="24"/>
            <w:szCs w:val="24"/>
          </w:rPr>
          <w:t>MAEH Chapter 355 Deeming Income and Resources</w:t>
        </w:r>
      </w:hyperlink>
      <w:r w:rsidR="005626C4">
        <w:rPr>
          <w:rStyle w:val="Hyperlink"/>
          <w:rFonts w:eastAsia="Times New Roman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hyperlink r:id="rId12" w:anchor="t=522_Citizen_Noncitizen%2F522_3_Non-Citizens.htm" w:history="1">
        <w:r w:rsidR="005626C4" w:rsidRPr="005626C4">
          <w:rPr>
            <w:rStyle w:val="Hyperlink"/>
            <w:rFonts w:eastAsia="Times New Roman"/>
            <w:sz w:val="24"/>
            <w:szCs w:val="24"/>
          </w:rPr>
          <w:t>S</w:t>
        </w:r>
        <w:r w:rsidR="00C16F74">
          <w:rPr>
            <w:rStyle w:val="Hyperlink"/>
            <w:rFonts w:eastAsia="Times New Roman"/>
            <w:sz w:val="24"/>
            <w:szCs w:val="24"/>
          </w:rPr>
          <w:t>NA</w:t>
        </w:r>
        <w:r w:rsidR="005626C4" w:rsidRPr="005626C4">
          <w:rPr>
            <w:rStyle w:val="Hyperlink"/>
            <w:rFonts w:eastAsia="Times New Roman"/>
            <w:sz w:val="24"/>
            <w:szCs w:val="24"/>
          </w:rPr>
          <w:t>P handbook Section 522.33 Sponsored Non-citizens</w:t>
        </w:r>
      </w:hyperlink>
      <w:r w:rsidR="005626C4">
        <w:rPr>
          <w:rFonts w:ascii="Arial" w:eastAsia="Times New Roman" w:hAnsi="Arial" w:cs="Arial"/>
          <w:sz w:val="24"/>
          <w:szCs w:val="24"/>
        </w:rPr>
        <w:t xml:space="preserve">, and </w:t>
      </w:r>
      <w:hyperlink r:id="rId13" w:anchor="t=122_Citizen_Noncitizen%2F122_Title.htm" w:history="1">
        <w:r w:rsidR="005626C4" w:rsidRPr="00717A7F">
          <w:rPr>
            <w:rStyle w:val="Hyperlink"/>
            <w:sz w:val="24"/>
            <w:szCs w:val="24"/>
          </w:rPr>
          <w:t>CAH Chapter 122 Citizen Noncitizen</w:t>
        </w:r>
      </w:hyperlink>
      <w:r w:rsidR="005626C4">
        <w:t xml:space="preserve"> </w:t>
      </w:r>
      <w:r>
        <w:rPr>
          <w:rFonts w:ascii="Arial" w:eastAsia="Times New Roman" w:hAnsi="Arial" w:cs="Arial"/>
          <w:sz w:val="24"/>
          <w:szCs w:val="24"/>
        </w:rPr>
        <w:t>for more details.</w:t>
      </w:r>
    </w:p>
    <w:p w14:paraId="18F8C36E" w14:textId="77777777" w:rsidR="000000F6" w:rsidRDefault="000000F6" w:rsidP="000000F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A6E06F7" w14:textId="71B9D83D" w:rsidR="000000F6" w:rsidRDefault="000000F6" w:rsidP="000000F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000F6">
        <w:rPr>
          <w:rFonts w:ascii="Arial" w:eastAsia="Times New Roman" w:hAnsi="Arial" w:cs="Arial"/>
          <w:b/>
          <w:bCs/>
          <w:sz w:val="24"/>
          <w:szCs w:val="24"/>
        </w:rPr>
        <w:lastRenderedPageBreak/>
        <w:t>REMINDER: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C1E3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Although the case is being closed, the CAO must </w:t>
      </w:r>
      <w:r w:rsidRPr="00AF469A">
        <w:rPr>
          <w:rFonts w:ascii="Arial" w:eastAsia="Times New Roman" w:hAnsi="Arial" w:cs="Arial"/>
          <w:sz w:val="24"/>
          <w:szCs w:val="24"/>
        </w:rPr>
        <w:t>retain the SAVE</w:t>
      </w:r>
      <w:r w:rsidR="00473B00">
        <w:rPr>
          <w:rFonts w:ascii="Arial" w:eastAsia="Times New Roman" w:hAnsi="Arial" w:cs="Arial"/>
          <w:sz w:val="24"/>
          <w:szCs w:val="24"/>
        </w:rPr>
        <w:t xml:space="preserve"> results</w:t>
      </w:r>
      <w:r w:rsidRPr="00AF469A">
        <w:rPr>
          <w:rFonts w:ascii="Arial" w:eastAsia="Times New Roman" w:hAnsi="Arial" w:cs="Arial"/>
          <w:sz w:val="24"/>
          <w:szCs w:val="24"/>
        </w:rPr>
        <w:t xml:space="preserve"> in </w:t>
      </w:r>
      <w:r w:rsidR="00473B00">
        <w:rPr>
          <w:rFonts w:ascii="Arial" w:eastAsia="Times New Roman" w:hAnsi="Arial" w:cs="Arial"/>
          <w:sz w:val="24"/>
          <w:szCs w:val="24"/>
        </w:rPr>
        <w:t>I</w:t>
      </w:r>
      <w:r w:rsidR="00473B00" w:rsidRPr="00AF469A">
        <w:rPr>
          <w:rFonts w:ascii="Arial" w:eastAsia="Times New Roman" w:hAnsi="Arial" w:cs="Arial"/>
          <w:sz w:val="24"/>
          <w:szCs w:val="24"/>
        </w:rPr>
        <w:t xml:space="preserve">maging </w:t>
      </w:r>
      <w:r w:rsidRPr="00AF469A">
        <w:rPr>
          <w:rFonts w:ascii="Arial" w:eastAsia="Times New Roman" w:hAnsi="Arial" w:cs="Arial"/>
          <w:sz w:val="24"/>
          <w:szCs w:val="24"/>
        </w:rPr>
        <w:t>and utilize the information provided</w:t>
      </w:r>
      <w:r>
        <w:rPr>
          <w:rFonts w:ascii="Arial" w:eastAsia="Times New Roman" w:hAnsi="Arial" w:cs="Arial"/>
          <w:sz w:val="24"/>
          <w:szCs w:val="24"/>
        </w:rPr>
        <w:t xml:space="preserve"> for each case</w:t>
      </w:r>
      <w:r w:rsidRPr="00AF469A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</w:p>
    <w:p w14:paraId="5FD14121" w14:textId="79BC84C6" w:rsidR="008D3B7B" w:rsidRDefault="003C404E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E8C4438" wp14:editId="2472A8EC">
            <wp:extent cx="3340326" cy="1752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86649" cy="177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D1160" w14:textId="77777777" w:rsidR="00BB6892" w:rsidRDefault="00BB6892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03E8E73" w14:textId="4F667B17" w:rsidR="008D3B7B" w:rsidRDefault="008D3B7B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Figure 1</w:t>
      </w:r>
    </w:p>
    <w:p w14:paraId="5275300C" w14:textId="74C10D34" w:rsidR="000000F6" w:rsidRDefault="000000F6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D2483B8" w14:textId="77777777" w:rsidR="000000F6" w:rsidRDefault="000000F6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9CD2E89" w14:textId="77777777" w:rsidR="00F3202F" w:rsidRDefault="007D4FB2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D98DF64" wp14:editId="00D8A6F6">
            <wp:extent cx="4785360" cy="24079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36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3B7B">
        <w:rPr>
          <w:rFonts w:ascii="Arial" w:eastAsia="Times New Roman" w:hAnsi="Arial" w:cs="Arial"/>
          <w:sz w:val="24"/>
          <w:szCs w:val="24"/>
        </w:rPr>
        <w:br/>
      </w:r>
      <w:r w:rsidR="008D3B7B">
        <w:rPr>
          <w:rFonts w:ascii="Arial" w:eastAsia="Times New Roman" w:hAnsi="Arial" w:cs="Arial"/>
          <w:sz w:val="24"/>
          <w:szCs w:val="24"/>
        </w:rPr>
        <w:br/>
      </w:r>
      <w:r w:rsidR="008D32A1" w:rsidRPr="008D32A1">
        <w:rPr>
          <w:rFonts w:ascii="Arial" w:eastAsia="Times New Roman" w:hAnsi="Arial" w:cs="Arial"/>
          <w:sz w:val="24"/>
          <w:szCs w:val="24"/>
        </w:rPr>
        <w:t xml:space="preserve">Figure </w:t>
      </w:r>
      <w:r w:rsidR="008D3B7B">
        <w:rPr>
          <w:rFonts w:ascii="Arial" w:eastAsia="Times New Roman" w:hAnsi="Arial" w:cs="Arial"/>
          <w:sz w:val="24"/>
          <w:szCs w:val="24"/>
        </w:rPr>
        <w:t>2</w:t>
      </w:r>
    </w:p>
    <w:p w14:paraId="3CC1AA6D" w14:textId="77777777" w:rsidR="00F3202F" w:rsidRDefault="00F3202F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F3202F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DD79C" w14:textId="77777777" w:rsidR="00607A7A" w:rsidRDefault="00607A7A" w:rsidP="00E30ECE">
      <w:pPr>
        <w:spacing w:after="0" w:line="240" w:lineRule="auto"/>
      </w:pPr>
      <w:r>
        <w:separator/>
      </w:r>
    </w:p>
  </w:endnote>
  <w:endnote w:type="continuationSeparator" w:id="0">
    <w:p w14:paraId="29156E2F" w14:textId="77777777" w:rsidR="00607A7A" w:rsidRDefault="00607A7A" w:rsidP="00E3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2514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0E875F" w14:textId="77777777" w:rsidR="00E30ECE" w:rsidRDefault="00E30E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B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6C1A76" w14:textId="77777777" w:rsidR="00E30ECE" w:rsidRDefault="00E30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B7D73" w14:textId="77777777" w:rsidR="00607A7A" w:rsidRDefault="00607A7A" w:rsidP="00E30ECE">
      <w:pPr>
        <w:spacing w:after="0" w:line="240" w:lineRule="auto"/>
      </w:pPr>
      <w:r>
        <w:separator/>
      </w:r>
    </w:p>
  </w:footnote>
  <w:footnote w:type="continuationSeparator" w:id="0">
    <w:p w14:paraId="67AF4227" w14:textId="77777777" w:rsidR="00607A7A" w:rsidRDefault="00607A7A" w:rsidP="00E30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255B4"/>
    <w:multiLevelType w:val="hybridMultilevel"/>
    <w:tmpl w:val="2700967A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 w15:restartNumberingAfterBreak="0">
    <w:nsid w:val="1DBC60DB"/>
    <w:multiLevelType w:val="hybridMultilevel"/>
    <w:tmpl w:val="0B26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71C2C"/>
    <w:multiLevelType w:val="multilevel"/>
    <w:tmpl w:val="E74C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C2DBA"/>
    <w:multiLevelType w:val="hybridMultilevel"/>
    <w:tmpl w:val="73FE3A8C"/>
    <w:lvl w:ilvl="0" w:tplc="7EB8F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A04C3"/>
    <w:multiLevelType w:val="hybridMultilevel"/>
    <w:tmpl w:val="E606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C3332"/>
    <w:multiLevelType w:val="hybridMultilevel"/>
    <w:tmpl w:val="6432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55361"/>
    <w:multiLevelType w:val="multilevel"/>
    <w:tmpl w:val="E974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C17E27"/>
    <w:multiLevelType w:val="hybridMultilevel"/>
    <w:tmpl w:val="FDDEB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31"/>
    <w:rsid w:val="000000F6"/>
    <w:rsid w:val="00017D40"/>
    <w:rsid w:val="00022356"/>
    <w:rsid w:val="000558BF"/>
    <w:rsid w:val="000653A9"/>
    <w:rsid w:val="0009524A"/>
    <w:rsid w:val="000A5A70"/>
    <w:rsid w:val="000D217A"/>
    <w:rsid w:val="000D6974"/>
    <w:rsid w:val="000E14C9"/>
    <w:rsid w:val="000E160F"/>
    <w:rsid w:val="00106F7C"/>
    <w:rsid w:val="001155BB"/>
    <w:rsid w:val="001171BF"/>
    <w:rsid w:val="001211B4"/>
    <w:rsid w:val="00121DB6"/>
    <w:rsid w:val="00173E4D"/>
    <w:rsid w:val="001B783A"/>
    <w:rsid w:val="001C1E3C"/>
    <w:rsid w:val="001C6766"/>
    <w:rsid w:val="001C73F0"/>
    <w:rsid w:val="001D3930"/>
    <w:rsid w:val="001D6FA8"/>
    <w:rsid w:val="001E41B7"/>
    <w:rsid w:val="00201779"/>
    <w:rsid w:val="00211367"/>
    <w:rsid w:val="00220871"/>
    <w:rsid w:val="0024051B"/>
    <w:rsid w:val="0025247A"/>
    <w:rsid w:val="002A23BE"/>
    <w:rsid w:val="002B2222"/>
    <w:rsid w:val="002C2B97"/>
    <w:rsid w:val="002F402C"/>
    <w:rsid w:val="002F60B5"/>
    <w:rsid w:val="003050D0"/>
    <w:rsid w:val="00305AFD"/>
    <w:rsid w:val="003066C8"/>
    <w:rsid w:val="00313BD5"/>
    <w:rsid w:val="00314815"/>
    <w:rsid w:val="00335200"/>
    <w:rsid w:val="003364A2"/>
    <w:rsid w:val="00340551"/>
    <w:rsid w:val="00353164"/>
    <w:rsid w:val="00370C8B"/>
    <w:rsid w:val="00372B62"/>
    <w:rsid w:val="00377C07"/>
    <w:rsid w:val="00391C71"/>
    <w:rsid w:val="003A53CB"/>
    <w:rsid w:val="003B5AC3"/>
    <w:rsid w:val="003B62FA"/>
    <w:rsid w:val="003C0698"/>
    <w:rsid w:val="003C404E"/>
    <w:rsid w:val="003D478C"/>
    <w:rsid w:val="003E2B82"/>
    <w:rsid w:val="003F03A4"/>
    <w:rsid w:val="003F5AE2"/>
    <w:rsid w:val="00400B4F"/>
    <w:rsid w:val="00412EE9"/>
    <w:rsid w:val="00415639"/>
    <w:rsid w:val="0042371E"/>
    <w:rsid w:val="00446A5D"/>
    <w:rsid w:val="004476DE"/>
    <w:rsid w:val="004518AF"/>
    <w:rsid w:val="00456ED0"/>
    <w:rsid w:val="004606E7"/>
    <w:rsid w:val="00472C46"/>
    <w:rsid w:val="00472CB8"/>
    <w:rsid w:val="00473B00"/>
    <w:rsid w:val="0047548C"/>
    <w:rsid w:val="00483CBD"/>
    <w:rsid w:val="004A2097"/>
    <w:rsid w:val="004A302C"/>
    <w:rsid w:val="004B0277"/>
    <w:rsid w:val="004B766E"/>
    <w:rsid w:val="004C0831"/>
    <w:rsid w:val="004C3C52"/>
    <w:rsid w:val="004C6FED"/>
    <w:rsid w:val="004D255D"/>
    <w:rsid w:val="004E0A00"/>
    <w:rsid w:val="004E1363"/>
    <w:rsid w:val="004E5F29"/>
    <w:rsid w:val="004E6434"/>
    <w:rsid w:val="004F5FBA"/>
    <w:rsid w:val="005249B8"/>
    <w:rsid w:val="00526D5B"/>
    <w:rsid w:val="00527A30"/>
    <w:rsid w:val="00544796"/>
    <w:rsid w:val="00552C29"/>
    <w:rsid w:val="00555154"/>
    <w:rsid w:val="005626C4"/>
    <w:rsid w:val="005642DE"/>
    <w:rsid w:val="0057127A"/>
    <w:rsid w:val="00571660"/>
    <w:rsid w:val="005A0FA5"/>
    <w:rsid w:val="005C0BAC"/>
    <w:rsid w:val="005D6149"/>
    <w:rsid w:val="005E4DC1"/>
    <w:rsid w:val="005F5726"/>
    <w:rsid w:val="006043C4"/>
    <w:rsid w:val="00607A7A"/>
    <w:rsid w:val="00623591"/>
    <w:rsid w:val="006254D8"/>
    <w:rsid w:val="006327EF"/>
    <w:rsid w:val="00642496"/>
    <w:rsid w:val="00657DD7"/>
    <w:rsid w:val="00674303"/>
    <w:rsid w:val="00684B2A"/>
    <w:rsid w:val="006B04FF"/>
    <w:rsid w:val="006C2F0E"/>
    <w:rsid w:val="006C5E75"/>
    <w:rsid w:val="006F1020"/>
    <w:rsid w:val="00704A56"/>
    <w:rsid w:val="007128B2"/>
    <w:rsid w:val="007168C1"/>
    <w:rsid w:val="00717A7F"/>
    <w:rsid w:val="007358AF"/>
    <w:rsid w:val="0074525D"/>
    <w:rsid w:val="00750167"/>
    <w:rsid w:val="0076724D"/>
    <w:rsid w:val="00777DED"/>
    <w:rsid w:val="00781C9A"/>
    <w:rsid w:val="00781E2E"/>
    <w:rsid w:val="0079283E"/>
    <w:rsid w:val="007B77B5"/>
    <w:rsid w:val="007D11B4"/>
    <w:rsid w:val="007D4FB2"/>
    <w:rsid w:val="007F3170"/>
    <w:rsid w:val="007F3898"/>
    <w:rsid w:val="00800624"/>
    <w:rsid w:val="0080346A"/>
    <w:rsid w:val="00807BCE"/>
    <w:rsid w:val="00816BDB"/>
    <w:rsid w:val="008354F8"/>
    <w:rsid w:val="008375D9"/>
    <w:rsid w:val="008428DE"/>
    <w:rsid w:val="00851B46"/>
    <w:rsid w:val="0085354A"/>
    <w:rsid w:val="00863DD0"/>
    <w:rsid w:val="00866FFF"/>
    <w:rsid w:val="0088439A"/>
    <w:rsid w:val="00886594"/>
    <w:rsid w:val="0089790D"/>
    <w:rsid w:val="008A6F71"/>
    <w:rsid w:val="008D0B09"/>
    <w:rsid w:val="008D2866"/>
    <w:rsid w:val="008D32A1"/>
    <w:rsid w:val="008D3B24"/>
    <w:rsid w:val="008D3B7B"/>
    <w:rsid w:val="008F1E1A"/>
    <w:rsid w:val="008F4ED0"/>
    <w:rsid w:val="009007F5"/>
    <w:rsid w:val="009053CC"/>
    <w:rsid w:val="0090789B"/>
    <w:rsid w:val="00914A6D"/>
    <w:rsid w:val="009325D1"/>
    <w:rsid w:val="009418F2"/>
    <w:rsid w:val="009460FA"/>
    <w:rsid w:val="009472D9"/>
    <w:rsid w:val="00954182"/>
    <w:rsid w:val="009726E1"/>
    <w:rsid w:val="00984F76"/>
    <w:rsid w:val="009919ED"/>
    <w:rsid w:val="00992C91"/>
    <w:rsid w:val="009C49D8"/>
    <w:rsid w:val="009D1DB2"/>
    <w:rsid w:val="009F28D1"/>
    <w:rsid w:val="00A1495C"/>
    <w:rsid w:val="00A25029"/>
    <w:rsid w:val="00A421A8"/>
    <w:rsid w:val="00A44BB5"/>
    <w:rsid w:val="00A62B56"/>
    <w:rsid w:val="00A6644D"/>
    <w:rsid w:val="00A958F6"/>
    <w:rsid w:val="00AA0596"/>
    <w:rsid w:val="00AA1C6D"/>
    <w:rsid w:val="00AA70AF"/>
    <w:rsid w:val="00AB1B17"/>
    <w:rsid w:val="00AB4AEF"/>
    <w:rsid w:val="00AC4978"/>
    <w:rsid w:val="00AC5A9C"/>
    <w:rsid w:val="00AC74F3"/>
    <w:rsid w:val="00AD1FA3"/>
    <w:rsid w:val="00AD3A77"/>
    <w:rsid w:val="00AE3D49"/>
    <w:rsid w:val="00AF469A"/>
    <w:rsid w:val="00B120D1"/>
    <w:rsid w:val="00B57769"/>
    <w:rsid w:val="00B61360"/>
    <w:rsid w:val="00B61AB6"/>
    <w:rsid w:val="00B65D2D"/>
    <w:rsid w:val="00B711F7"/>
    <w:rsid w:val="00B728EF"/>
    <w:rsid w:val="00B738C1"/>
    <w:rsid w:val="00B84884"/>
    <w:rsid w:val="00B93B4A"/>
    <w:rsid w:val="00BA3DD2"/>
    <w:rsid w:val="00BB6892"/>
    <w:rsid w:val="00BD0918"/>
    <w:rsid w:val="00BE1D8D"/>
    <w:rsid w:val="00BE433D"/>
    <w:rsid w:val="00BE6872"/>
    <w:rsid w:val="00BF67DA"/>
    <w:rsid w:val="00C07645"/>
    <w:rsid w:val="00C12EB2"/>
    <w:rsid w:val="00C16F74"/>
    <w:rsid w:val="00C17B5D"/>
    <w:rsid w:val="00C21C4D"/>
    <w:rsid w:val="00C2364B"/>
    <w:rsid w:val="00C343E3"/>
    <w:rsid w:val="00C519E0"/>
    <w:rsid w:val="00C52F3D"/>
    <w:rsid w:val="00C532C6"/>
    <w:rsid w:val="00C77C69"/>
    <w:rsid w:val="00C87675"/>
    <w:rsid w:val="00C87903"/>
    <w:rsid w:val="00C932D1"/>
    <w:rsid w:val="00CB3C00"/>
    <w:rsid w:val="00CB6865"/>
    <w:rsid w:val="00CC3512"/>
    <w:rsid w:val="00CC6F61"/>
    <w:rsid w:val="00CC7C76"/>
    <w:rsid w:val="00CE1E12"/>
    <w:rsid w:val="00CE4695"/>
    <w:rsid w:val="00D13D0C"/>
    <w:rsid w:val="00D17830"/>
    <w:rsid w:val="00D23247"/>
    <w:rsid w:val="00D37C2F"/>
    <w:rsid w:val="00D63A62"/>
    <w:rsid w:val="00D64AB7"/>
    <w:rsid w:val="00D75DB4"/>
    <w:rsid w:val="00D80D1C"/>
    <w:rsid w:val="00D945E9"/>
    <w:rsid w:val="00DA1EC9"/>
    <w:rsid w:val="00DB1366"/>
    <w:rsid w:val="00DD77D7"/>
    <w:rsid w:val="00DE2569"/>
    <w:rsid w:val="00E061EA"/>
    <w:rsid w:val="00E10057"/>
    <w:rsid w:val="00E1323B"/>
    <w:rsid w:val="00E141D5"/>
    <w:rsid w:val="00E1494B"/>
    <w:rsid w:val="00E17268"/>
    <w:rsid w:val="00E20FAD"/>
    <w:rsid w:val="00E22299"/>
    <w:rsid w:val="00E30ECE"/>
    <w:rsid w:val="00E345E1"/>
    <w:rsid w:val="00E3732E"/>
    <w:rsid w:val="00E52CEF"/>
    <w:rsid w:val="00E625BC"/>
    <w:rsid w:val="00E640E4"/>
    <w:rsid w:val="00E73A91"/>
    <w:rsid w:val="00E91739"/>
    <w:rsid w:val="00E92B25"/>
    <w:rsid w:val="00E96207"/>
    <w:rsid w:val="00E971D3"/>
    <w:rsid w:val="00EC0A20"/>
    <w:rsid w:val="00ED0964"/>
    <w:rsid w:val="00ED5C4C"/>
    <w:rsid w:val="00EE6B41"/>
    <w:rsid w:val="00EF4C50"/>
    <w:rsid w:val="00F016B1"/>
    <w:rsid w:val="00F02F62"/>
    <w:rsid w:val="00F104E5"/>
    <w:rsid w:val="00F3202F"/>
    <w:rsid w:val="00F42F42"/>
    <w:rsid w:val="00F46B77"/>
    <w:rsid w:val="00F50637"/>
    <w:rsid w:val="00F8175A"/>
    <w:rsid w:val="00F83D43"/>
    <w:rsid w:val="00F92D50"/>
    <w:rsid w:val="00F951C8"/>
    <w:rsid w:val="00FA0D4C"/>
    <w:rsid w:val="00FA40B8"/>
    <w:rsid w:val="00FB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C391A"/>
  <w15:docId w15:val="{42F92D2D-E325-4109-BC21-B707F2A5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23B"/>
    <w:rPr>
      <w:rFonts w:ascii="Arial" w:hAnsi="Arial" w:cs="Arial" w:hint="default"/>
      <w:color w:val="0000FF"/>
      <w:u w:val="single"/>
    </w:rPr>
  </w:style>
  <w:style w:type="paragraph" w:customStyle="1" w:styleId="body">
    <w:name w:val="body"/>
    <w:basedOn w:val="Normal"/>
    <w:rsid w:val="00E1323B"/>
    <w:pPr>
      <w:autoSpaceDE w:val="0"/>
      <w:autoSpaceDN w:val="0"/>
      <w:spacing w:after="160" w:line="300" w:lineRule="atLeast"/>
    </w:pPr>
    <w:rPr>
      <w:rFonts w:ascii="Arial" w:eastAsia="Times New Roman" w:hAnsi="Arial" w:cs="Arial"/>
      <w:sz w:val="24"/>
      <w:szCs w:val="24"/>
    </w:rPr>
  </w:style>
  <w:style w:type="character" w:customStyle="1" w:styleId="glossaryterm">
    <w:name w:val="glossaryterm"/>
    <w:basedOn w:val="DefaultParagraphFont"/>
    <w:rsid w:val="00E1323B"/>
    <w:rPr>
      <w:rFonts w:ascii="Arial" w:hAnsi="Arial" w:cs="Arial" w:hint="default"/>
      <w:color w:val="008080"/>
    </w:rPr>
  </w:style>
  <w:style w:type="paragraph" w:styleId="ListParagraph">
    <w:name w:val="List Paragraph"/>
    <w:basedOn w:val="Normal"/>
    <w:uiPriority w:val="34"/>
    <w:qFormat/>
    <w:rsid w:val="000A5A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3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2D1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32D1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642D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42DE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EC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ECE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1726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04A5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services.dpw.state.pa.us/oimpolicymanuals/cash/index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ervices.dpw.state.pa.us/oimpolicymanuals/snap/index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cid:image002.png@01D6966F.5BE5A04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ervices.dpw.state.pa.us/oimpolicymanuals/ma/355_Deeming_Income_and_Resources/355_Title.ht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3F80D7F30974E95C6824B2EC0AAD7" ma:contentTypeVersion="9" ma:contentTypeDescription="Create a new document." ma:contentTypeScope="" ma:versionID="2176cd2df71f8d00eb8e16cb93ef59f8">
  <xsd:schema xmlns:xsd="http://www.w3.org/2001/XMLSchema" xmlns:xs="http://www.w3.org/2001/XMLSchema" xmlns:p="http://schemas.microsoft.com/office/2006/metadata/properties" xmlns:ns3="cbf034ae-9d08-47c4-bac7-5234591f98c2" xmlns:ns4="80d4c004-d0ae-4651-90f9-95398c364cfc" targetNamespace="http://schemas.microsoft.com/office/2006/metadata/properties" ma:root="true" ma:fieldsID="0cc0c46688c27c483482f61ab6f0ef8c" ns3:_="" ns4:_="">
    <xsd:import namespace="cbf034ae-9d08-47c4-bac7-5234591f98c2"/>
    <xsd:import namespace="80d4c004-d0ae-4651-90f9-95398c364c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034ae-9d08-47c4-bac7-5234591f9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c004-d0ae-4651-90f9-95398c364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26C6B-3566-45C2-B62E-CC070A4B6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f034ae-9d08-47c4-bac7-5234591f98c2"/>
    <ds:schemaRef ds:uri="80d4c004-d0ae-4651-90f9-95398c364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A03452-ADEC-4CA8-8798-F39922065B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CFF3F1-E585-4375-91F3-767D523409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082FD0-7F66-4485-A901-726E54341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Policy Clarification  </vt:lpstr>
    </vt:vector>
  </TitlesOfParts>
  <Company>PA Department of Public Welfare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Arnold, Christine</cp:lastModifiedBy>
  <cp:revision>2</cp:revision>
  <cp:lastPrinted>2014-04-30T18:27:00Z</cp:lastPrinted>
  <dcterms:created xsi:type="dcterms:W3CDTF">2020-10-16T17:38:00Z</dcterms:created>
  <dcterms:modified xsi:type="dcterms:W3CDTF">2020-10-16T17:38:00Z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0x010100A7E3F80D7F30974E95C6824B2EC0AAD7</vt:lpwstr>
  </property>
</Properties>
</file>