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A3CE" w14:textId="77777777" w:rsidR="00D85B7A" w:rsidRDefault="00943E48">
      <w:pPr>
        <w:spacing w:after="151" w:line="259" w:lineRule="auto"/>
        <w:ind w:left="14" w:firstLine="0"/>
      </w:pPr>
      <w:r>
        <w:t xml:space="preserve"> </w:t>
      </w:r>
    </w:p>
    <w:p w14:paraId="3780C903" w14:textId="77777777" w:rsidR="00D85B7A" w:rsidRDefault="00943E48">
      <w:pPr>
        <w:spacing w:after="0" w:line="259" w:lineRule="auto"/>
        <w:ind w:left="0" w:right="4537" w:firstLine="0"/>
        <w:jc w:val="center"/>
      </w:pPr>
      <w:r>
        <w:rPr>
          <w:noProof/>
        </w:rPr>
        <w:drawing>
          <wp:inline distT="0" distB="0" distL="0" distR="0" wp14:anchorId="013395C0" wp14:editId="60FAC43A">
            <wp:extent cx="3026410" cy="620370"/>
            <wp:effectExtent l="0" t="0" r="0" b="0"/>
            <wp:docPr id="155" name="Picture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6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2AC5440" w14:textId="5FA52698" w:rsidR="00D85B7A" w:rsidRDefault="00943E48">
      <w:pPr>
        <w:spacing w:after="0" w:line="261" w:lineRule="auto"/>
        <w:ind w:left="14" w:right="4467" w:firstLine="0"/>
      </w:pPr>
      <w:r>
        <w:rPr>
          <w:rFonts w:ascii="Garamond" w:eastAsia="Garamond" w:hAnsi="Garamond" w:cs="Garamond"/>
          <w:sz w:val="21"/>
        </w:rPr>
        <w:t xml:space="preserve"> </w:t>
      </w:r>
      <w:r>
        <w:t xml:space="preserve">   </w:t>
      </w:r>
      <w:r w:rsidR="00002FB6">
        <w:br/>
      </w:r>
    </w:p>
    <w:p w14:paraId="08290521" w14:textId="79B331ED" w:rsidR="00D85B7A" w:rsidRPr="002A3C2F" w:rsidRDefault="00943E48" w:rsidP="00110E00">
      <w:pPr>
        <w:spacing w:after="0" w:line="240" w:lineRule="auto"/>
        <w:ind w:left="0" w:firstLine="0"/>
        <w:rPr>
          <w:b/>
          <w:bCs/>
        </w:rPr>
      </w:pPr>
      <w:r w:rsidRPr="002A3C2F">
        <w:rPr>
          <w:b/>
          <w:bCs/>
        </w:rPr>
        <w:t xml:space="preserve">DATE:   </w:t>
      </w:r>
      <w:r w:rsidR="00DA474A">
        <w:rPr>
          <w:b/>
          <w:bCs/>
        </w:rPr>
        <w:t>August 24, 2022</w:t>
      </w:r>
      <w:r w:rsidRPr="002A3C2F">
        <w:rPr>
          <w:b/>
          <w:bCs/>
        </w:rPr>
        <w:tab/>
      </w:r>
    </w:p>
    <w:p w14:paraId="28B6695A" w14:textId="77777777" w:rsidR="00D85B7A" w:rsidRDefault="00943E48" w:rsidP="00110E00">
      <w:pPr>
        <w:spacing w:after="0" w:line="240" w:lineRule="auto"/>
        <w:ind w:left="14" w:firstLine="0"/>
      </w:pPr>
      <w:r>
        <w:t xml:space="preserve">  </w:t>
      </w:r>
    </w:p>
    <w:p w14:paraId="78F47B88" w14:textId="498D0D62" w:rsidR="00D85B7A" w:rsidRDefault="00943E48" w:rsidP="00110E00">
      <w:pPr>
        <w:pStyle w:val="Heading1"/>
        <w:spacing w:after="0" w:line="240" w:lineRule="auto"/>
        <w:ind w:left="5"/>
      </w:pPr>
      <w:r>
        <w:t>OPERATIONS MEMORANDUM</w:t>
      </w:r>
      <w:r w:rsidR="00DA474A">
        <w:t xml:space="preserve"> #</w:t>
      </w:r>
      <w:r w:rsidR="004C2E10">
        <w:t>22-08-01</w:t>
      </w:r>
      <w:r w:rsidR="00DA474A">
        <w:t xml:space="preserve"> </w:t>
      </w:r>
    </w:p>
    <w:p w14:paraId="56340871" w14:textId="77777777" w:rsidR="00D85B7A" w:rsidRDefault="00943E48" w:rsidP="00110E00">
      <w:pPr>
        <w:spacing w:after="0" w:line="240" w:lineRule="auto"/>
        <w:ind w:left="14" w:firstLine="0"/>
      </w:pPr>
      <w:r>
        <w:t xml:space="preserve">  </w:t>
      </w:r>
    </w:p>
    <w:p w14:paraId="2534B098" w14:textId="26137DEA" w:rsidR="00D85B7A" w:rsidRDefault="00943E48" w:rsidP="00110E00">
      <w:pPr>
        <w:spacing w:after="0" w:line="240" w:lineRule="auto"/>
        <w:ind w:left="1440" w:hanging="1440"/>
      </w:pPr>
      <w:r w:rsidRPr="0EE816F3">
        <w:rPr>
          <w:b/>
          <w:bCs/>
        </w:rPr>
        <w:t xml:space="preserve">SUBJECT:  </w:t>
      </w:r>
      <w:r w:rsidR="002A3C2F">
        <w:rPr>
          <w:b/>
          <w:bCs/>
        </w:rPr>
        <w:tab/>
      </w:r>
      <w:bookmarkStart w:id="0" w:name="_Hlk112227412"/>
      <w:r>
        <w:t>Extended Refugee Cash Assistance</w:t>
      </w:r>
      <w:r w:rsidR="00E71016">
        <w:t xml:space="preserve"> (RCA)</w:t>
      </w:r>
      <w:r>
        <w:t xml:space="preserve"> and Refugee Medical Assistance</w:t>
      </w:r>
      <w:r w:rsidR="00E71016">
        <w:t xml:space="preserve"> (RMA)</w:t>
      </w:r>
      <w:r w:rsidR="002A3C2F">
        <w:t xml:space="preserve"> Eligibility Period</w:t>
      </w:r>
      <w:bookmarkEnd w:id="0"/>
      <w:r>
        <w:t xml:space="preserve">    </w:t>
      </w:r>
    </w:p>
    <w:p w14:paraId="71676D04" w14:textId="77777777" w:rsidR="00D85B7A" w:rsidRDefault="00943E48" w:rsidP="00110E00">
      <w:pPr>
        <w:spacing w:after="0" w:line="240" w:lineRule="auto"/>
        <w:ind w:left="14" w:firstLine="0"/>
      </w:pPr>
      <w:r>
        <w:t xml:space="preserve">  </w:t>
      </w:r>
    </w:p>
    <w:p w14:paraId="27CE1C54" w14:textId="5C0A752D" w:rsidR="00D85B7A" w:rsidRDefault="00943E48" w:rsidP="00110E00">
      <w:pPr>
        <w:spacing w:after="0" w:line="240" w:lineRule="auto"/>
        <w:ind w:left="-1" w:firstLine="0"/>
      </w:pPr>
      <w:r>
        <w:rPr>
          <w:b/>
        </w:rPr>
        <w:t xml:space="preserve">TO:  </w:t>
      </w:r>
      <w:r>
        <w:t xml:space="preserve">  </w:t>
      </w:r>
      <w:r w:rsidR="002A3C2F">
        <w:tab/>
      </w:r>
      <w:r w:rsidR="002A3C2F">
        <w:tab/>
      </w:r>
      <w:r>
        <w:t xml:space="preserve">Executive Directors  </w:t>
      </w:r>
    </w:p>
    <w:p w14:paraId="29218F52" w14:textId="77777777" w:rsidR="00D85B7A" w:rsidRDefault="00943E48" w:rsidP="00110E00">
      <w:pPr>
        <w:spacing w:after="0" w:line="240" w:lineRule="auto"/>
        <w:ind w:left="14" w:firstLine="0"/>
      </w:pPr>
      <w:r>
        <w:t xml:space="preserve">  </w:t>
      </w:r>
      <w:r>
        <w:tab/>
        <w:t xml:space="preserve">  </w:t>
      </w:r>
    </w:p>
    <w:p w14:paraId="0783F73D" w14:textId="7A925D19" w:rsidR="00D85B7A" w:rsidRDefault="00943E48" w:rsidP="00110E00">
      <w:pPr>
        <w:tabs>
          <w:tab w:val="left" w:pos="1350"/>
        </w:tabs>
        <w:spacing w:after="0" w:line="240" w:lineRule="auto"/>
        <w:ind w:left="-1" w:firstLine="0"/>
      </w:pPr>
      <w:r>
        <w:rPr>
          <w:b/>
        </w:rPr>
        <w:t>FROM:</w:t>
      </w:r>
      <w:r>
        <w:t xml:space="preserve">   </w:t>
      </w:r>
      <w:r w:rsidR="002A3C2F">
        <w:tab/>
      </w:r>
      <w:r w:rsidR="002A3C2F">
        <w:tab/>
        <w:t>Robert Patrick</w:t>
      </w:r>
      <w:r>
        <w:t xml:space="preserve">  </w:t>
      </w:r>
    </w:p>
    <w:p w14:paraId="6CB08658" w14:textId="52EDBB27" w:rsidR="00D85B7A" w:rsidRDefault="00943E48" w:rsidP="00FB3C1A">
      <w:pPr>
        <w:spacing w:line="240" w:lineRule="auto"/>
        <w:ind w:left="-1" w:firstLine="0"/>
      </w:pPr>
      <w:r>
        <w:t xml:space="preserve">  </w:t>
      </w:r>
      <w:r>
        <w:tab/>
        <w:t xml:space="preserve">  </w:t>
      </w:r>
      <w:r w:rsidR="002A3C2F">
        <w:tab/>
      </w:r>
      <w:r w:rsidR="00D14C84">
        <w:t xml:space="preserve">Acting </w:t>
      </w:r>
      <w:r>
        <w:t xml:space="preserve">Director  </w:t>
      </w:r>
    </w:p>
    <w:p w14:paraId="4B1EDE19" w14:textId="77777777" w:rsidR="00D85B7A" w:rsidRDefault="00943E48" w:rsidP="00FB3C1A">
      <w:pPr>
        <w:spacing w:line="240" w:lineRule="auto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Bureau of Operations  </w:t>
      </w:r>
    </w:p>
    <w:p w14:paraId="7A3B2FEF" w14:textId="11E35B05" w:rsidR="00D85B7A" w:rsidRDefault="00943E48" w:rsidP="00FB3C1A">
      <w:pPr>
        <w:spacing w:after="0" w:line="240" w:lineRule="auto"/>
        <w:ind w:left="0" w:firstLine="0"/>
      </w:pPr>
      <w:r>
        <w:rPr>
          <w:b/>
        </w:rPr>
        <w:t xml:space="preserve"> </w:t>
      </w:r>
      <w:r w:rsidR="00D90C3C">
        <w:rPr>
          <w:b/>
        </w:rPr>
        <w:br/>
      </w:r>
    </w:p>
    <w:p w14:paraId="4BAACF45" w14:textId="77777777" w:rsidR="00D85B7A" w:rsidRDefault="00943E48" w:rsidP="00110E00">
      <w:pPr>
        <w:pStyle w:val="Heading1"/>
        <w:spacing w:after="0" w:line="240" w:lineRule="auto"/>
        <w:ind w:left="0" w:firstLine="0"/>
      </w:pPr>
      <w:r>
        <w:t>PURPOSE</w:t>
      </w:r>
      <w:r>
        <w:rPr>
          <w:u w:val="none"/>
        </w:rPr>
        <w:t xml:space="preserve">  </w:t>
      </w:r>
    </w:p>
    <w:p w14:paraId="72DE762F" w14:textId="77777777" w:rsidR="00D85B7A" w:rsidRDefault="00943E48" w:rsidP="00110E00">
      <w:pPr>
        <w:spacing w:after="0" w:line="240" w:lineRule="auto"/>
        <w:ind w:left="14" w:firstLine="0"/>
      </w:pPr>
      <w:r>
        <w:t xml:space="preserve">  </w:t>
      </w:r>
    </w:p>
    <w:p w14:paraId="5B68ED65" w14:textId="3843118E" w:rsidR="00D85B7A" w:rsidRDefault="00943E48" w:rsidP="00110E00">
      <w:pPr>
        <w:spacing w:after="0" w:line="240" w:lineRule="auto"/>
        <w:ind w:left="9" w:right="8" w:firstLine="711"/>
      </w:pPr>
      <w:r>
        <w:t xml:space="preserve">  </w:t>
      </w:r>
      <w:r w:rsidR="00A6507A">
        <w:t>To inform County Assistance Office</w:t>
      </w:r>
      <w:r w:rsidR="00A914AA">
        <w:t>s</w:t>
      </w:r>
      <w:r w:rsidR="00A6507A">
        <w:t xml:space="preserve"> (CAO)</w:t>
      </w:r>
      <w:r>
        <w:t xml:space="preserve"> that the Department of Human Services (DHS) </w:t>
      </w:r>
      <w:r w:rsidR="002A3C2F">
        <w:t>is extending the eligibility period for</w:t>
      </w:r>
      <w:r>
        <w:t xml:space="preserve"> </w:t>
      </w:r>
      <w:r w:rsidR="00A914AA">
        <w:t>RCA</w:t>
      </w:r>
      <w:r>
        <w:t xml:space="preserve"> and RMA benefits</w:t>
      </w:r>
      <w:r w:rsidR="002A3C2F">
        <w:t>,</w:t>
      </w:r>
      <w:r>
        <w:t xml:space="preserve"> and to provide instructions on how to process </w:t>
      </w:r>
      <w:r w:rsidR="00F75870">
        <w:t xml:space="preserve">RCA and RMA </w:t>
      </w:r>
      <w:r>
        <w:t xml:space="preserve">benefits for qualifying refugee and asylee clients. </w:t>
      </w:r>
    </w:p>
    <w:p w14:paraId="63683380" w14:textId="77777777" w:rsidR="00D85B7A" w:rsidRDefault="00943E48" w:rsidP="00110E00">
      <w:pPr>
        <w:spacing w:after="0" w:line="240" w:lineRule="auto"/>
        <w:ind w:left="14" w:firstLine="0"/>
      </w:pPr>
      <w:r>
        <w:t xml:space="preserve">  </w:t>
      </w:r>
    </w:p>
    <w:p w14:paraId="2F8CA059" w14:textId="77777777" w:rsidR="00D85B7A" w:rsidRDefault="00943E48" w:rsidP="00110E00">
      <w:pPr>
        <w:pStyle w:val="Heading1"/>
        <w:spacing w:after="0" w:line="240" w:lineRule="auto"/>
        <w:ind w:left="0" w:firstLine="0"/>
      </w:pPr>
      <w:r>
        <w:t>BACKGROUND</w:t>
      </w:r>
      <w:r>
        <w:rPr>
          <w:u w:val="none"/>
        </w:rPr>
        <w:t xml:space="preserve">  </w:t>
      </w:r>
    </w:p>
    <w:p w14:paraId="40F050EC" w14:textId="78E6D928" w:rsidR="00D85B7A" w:rsidRDefault="00943E48" w:rsidP="00110E00">
      <w:pPr>
        <w:spacing w:after="0" w:line="240" w:lineRule="auto"/>
        <w:ind w:left="14" w:firstLine="0"/>
      </w:pPr>
      <w:r>
        <w:t xml:space="preserve">  </w:t>
      </w:r>
    </w:p>
    <w:p w14:paraId="1C516044" w14:textId="73CB887E" w:rsidR="00A6507A" w:rsidRDefault="00A6507A" w:rsidP="00110E00">
      <w:pPr>
        <w:spacing w:after="0" w:line="240" w:lineRule="auto"/>
        <w:ind w:firstLine="710"/>
      </w:pPr>
      <w:r>
        <w:t xml:space="preserve">On March 28, 2022, the Administration for Children and Families, Office of Refugee Resettlement, released </w:t>
      </w:r>
      <w:r>
        <w:rPr>
          <w:i/>
        </w:rPr>
        <w:t>Dear Colleague Letter (DCL) 22-12, Expansion of the Refugee Cash Assistance and Refugee Medical Assistance Eligibility Period</w:t>
      </w:r>
      <w:r>
        <w:t xml:space="preserve"> (Attachment A)</w:t>
      </w:r>
      <w:r>
        <w:rPr>
          <w:i/>
        </w:rPr>
        <w:t>.</w:t>
      </w:r>
      <w:r>
        <w:t xml:space="preserve"> </w:t>
      </w:r>
      <w:r w:rsidR="00FB63EA">
        <w:t xml:space="preserve"> </w:t>
      </w:r>
      <w:r>
        <w:t xml:space="preserve">This policy letter announced the </w:t>
      </w:r>
      <w:r w:rsidR="00C41D6E">
        <w:t xml:space="preserve">extension </w:t>
      </w:r>
      <w:r>
        <w:t xml:space="preserve">of the eligibility period for RCA and RMA, from eight months to </w:t>
      </w:r>
      <w:r w:rsidR="007A6FE8">
        <w:rPr>
          <w:color w:val="auto"/>
        </w:rPr>
        <w:t>12</w:t>
      </w:r>
      <w:r>
        <w:t xml:space="preserve"> months</w:t>
      </w:r>
      <w:r w:rsidR="00FB63EA">
        <w:t>.</w:t>
      </w:r>
    </w:p>
    <w:p w14:paraId="39481E54" w14:textId="77777777" w:rsidR="00D85B7A" w:rsidRDefault="00943E48" w:rsidP="00110E00">
      <w:pPr>
        <w:spacing w:after="0" w:line="240" w:lineRule="auto"/>
        <w:ind w:left="734" w:firstLine="0"/>
      </w:pPr>
      <w:r>
        <w:rPr>
          <w:b/>
          <w:i/>
        </w:rPr>
        <w:t xml:space="preserve"> </w:t>
      </w:r>
      <w:r>
        <w:t xml:space="preserve"> </w:t>
      </w:r>
    </w:p>
    <w:p w14:paraId="740A3FE9" w14:textId="5A27933A" w:rsidR="00F2215B" w:rsidRDefault="00943E48" w:rsidP="00110E00">
      <w:pPr>
        <w:spacing w:after="0" w:line="240" w:lineRule="auto"/>
        <w:ind w:left="0" w:firstLine="0"/>
      </w:pPr>
      <w:r w:rsidRPr="001D3600">
        <w:rPr>
          <w:b/>
          <w:bCs/>
          <w:u w:val="single"/>
        </w:rPr>
        <w:t>DISCUSSION</w:t>
      </w:r>
      <w:r w:rsidR="00D90C3C">
        <w:rPr>
          <w:b/>
          <w:bCs/>
          <w:u w:val="single"/>
        </w:rPr>
        <w:br/>
      </w:r>
      <w:r w:rsidRPr="001D3600">
        <w:rPr>
          <w:b/>
          <w:bCs/>
          <w:u w:val="single"/>
        </w:rPr>
        <w:t xml:space="preserve">  </w:t>
      </w:r>
    </w:p>
    <w:p w14:paraId="4842B3EC" w14:textId="3B47EBB1" w:rsidR="00F2215B" w:rsidRDefault="00F2215B" w:rsidP="00110E00">
      <w:pPr>
        <w:spacing w:after="0" w:line="240" w:lineRule="auto"/>
        <w:ind w:left="9" w:right="8" w:firstLine="711"/>
      </w:pPr>
      <w:r>
        <w:t>Effective immediately, qualifying individuals with a date of eligibility on or after October 1, 2021, are eligible for RCA and RMA for up to 12 months.</w:t>
      </w:r>
      <w:r w:rsidR="00D90C3C">
        <w:br/>
      </w:r>
    </w:p>
    <w:p w14:paraId="15D5EC5A" w14:textId="77777777" w:rsidR="00372919" w:rsidRDefault="00AF345B" w:rsidP="00110E00">
      <w:pPr>
        <w:spacing w:after="0" w:line="240" w:lineRule="auto"/>
        <w:ind w:left="-15" w:firstLine="735"/>
      </w:pPr>
      <w:r w:rsidRPr="00AF345B">
        <w:t xml:space="preserve">The </w:t>
      </w:r>
      <w:r w:rsidR="00C41D6E">
        <w:t>extension</w:t>
      </w:r>
      <w:r w:rsidRPr="00AF345B">
        <w:t xml:space="preserve"> of the eligibility period will positively impact refugees who are not </w:t>
      </w:r>
      <w:r w:rsidR="00C41D6E">
        <w:t>otherwise</w:t>
      </w:r>
      <w:r w:rsidR="00C41D6E" w:rsidRPr="00AF345B">
        <w:t xml:space="preserve"> eligible</w:t>
      </w:r>
      <w:r w:rsidRPr="00AF345B">
        <w:t xml:space="preserve"> for T</w:t>
      </w:r>
      <w:r w:rsidR="00C24D65">
        <w:t>emporary Assistance for Needy Families</w:t>
      </w:r>
      <w:r w:rsidRPr="00AF345B">
        <w:t xml:space="preserve"> or Medicaid</w:t>
      </w:r>
      <w:r w:rsidR="00C41D6E">
        <w:t xml:space="preserve"> by allowing individuals to receive assistance for a longer period of time</w:t>
      </w:r>
      <w:r w:rsidR="00A32ACD">
        <w:t>.</w:t>
      </w:r>
      <w:r w:rsidR="00D90C3C">
        <w:t xml:space="preserve"> </w:t>
      </w:r>
      <w:r w:rsidR="008F1C0B">
        <w:t xml:space="preserve"> </w:t>
      </w:r>
      <w:r w:rsidR="00943E48">
        <w:t>Th</w:t>
      </w:r>
      <w:r w:rsidR="007A203B">
        <w:t>is expansion</w:t>
      </w:r>
      <w:r w:rsidR="00943E48">
        <w:t xml:space="preserve"> remain</w:t>
      </w:r>
      <w:r w:rsidR="007A203B">
        <w:t>s</w:t>
      </w:r>
      <w:r w:rsidR="00943E48">
        <w:t xml:space="preserve"> in effect </w:t>
      </w:r>
      <w:r w:rsidR="007A203B">
        <w:t xml:space="preserve">indefinitely. </w:t>
      </w:r>
    </w:p>
    <w:p w14:paraId="4301C4BE" w14:textId="77777777" w:rsidR="00372919" w:rsidRDefault="00372919" w:rsidP="008C41FC">
      <w:pPr>
        <w:spacing w:after="281" w:line="240" w:lineRule="auto"/>
        <w:ind w:left="-15" w:firstLine="15"/>
        <w:rPr>
          <w:b/>
          <w:bCs/>
        </w:rPr>
      </w:pPr>
    </w:p>
    <w:p w14:paraId="385CA6D6" w14:textId="184456A1" w:rsidR="005B400E" w:rsidRDefault="00EC4403" w:rsidP="00110E00">
      <w:pPr>
        <w:spacing w:after="0" w:line="240" w:lineRule="auto"/>
        <w:ind w:left="0" w:firstLine="0"/>
      </w:pPr>
      <w:r w:rsidRPr="00726CF2">
        <w:rPr>
          <w:b/>
          <w:bCs/>
        </w:rPr>
        <w:lastRenderedPageBreak/>
        <w:t>NOTE:</w:t>
      </w:r>
      <w:r>
        <w:t xml:space="preserve">  </w:t>
      </w:r>
      <w:r w:rsidR="00B21047">
        <w:t>As a reminder, t</w:t>
      </w:r>
      <w:r w:rsidR="005B400E">
        <w:t>he d</w:t>
      </w:r>
      <w:r>
        <w:t>ate of eligibility for qualifying individuals is</w:t>
      </w:r>
      <w:r w:rsidR="005B400E">
        <w:t>:</w:t>
      </w:r>
      <w:r w:rsidR="00110E00">
        <w:br/>
      </w:r>
    </w:p>
    <w:p w14:paraId="6F435969" w14:textId="458814D4" w:rsidR="005B400E" w:rsidRDefault="005B400E" w:rsidP="00987215">
      <w:pPr>
        <w:pStyle w:val="ListParagraph"/>
        <w:numPr>
          <w:ilvl w:val="0"/>
          <w:numId w:val="4"/>
        </w:numPr>
        <w:spacing w:after="0" w:line="240" w:lineRule="auto"/>
        <w:ind w:left="1080"/>
        <w:contextualSpacing w:val="0"/>
      </w:pPr>
      <w:r>
        <w:t xml:space="preserve">For refugees, Special Immigrant Visa holders, and Cuban/Haitian Entrants, </w:t>
      </w:r>
      <w:r w:rsidR="00EC4403">
        <w:t>the date of</w:t>
      </w:r>
      <w:r>
        <w:t xml:space="preserve"> eligibility is the date of</w:t>
      </w:r>
      <w:r w:rsidR="00EC4403">
        <w:t xml:space="preserve"> entry into the U</w:t>
      </w:r>
      <w:r w:rsidR="004664A1">
        <w:t>nited States.</w:t>
      </w:r>
    </w:p>
    <w:p w14:paraId="1093E269" w14:textId="77777777" w:rsidR="004401B3" w:rsidRDefault="004401B3" w:rsidP="00987215">
      <w:pPr>
        <w:pStyle w:val="ListParagraph"/>
        <w:spacing w:after="0" w:line="240" w:lineRule="auto"/>
        <w:ind w:left="1080" w:firstLine="0"/>
        <w:contextualSpacing w:val="0"/>
      </w:pPr>
    </w:p>
    <w:p w14:paraId="7B2BDE7A" w14:textId="77777777" w:rsidR="004401B3" w:rsidRDefault="005B400E" w:rsidP="00987215">
      <w:pPr>
        <w:pStyle w:val="ListParagraph"/>
        <w:numPr>
          <w:ilvl w:val="0"/>
          <w:numId w:val="4"/>
        </w:numPr>
        <w:spacing w:after="0" w:line="240" w:lineRule="auto"/>
        <w:ind w:left="1080"/>
        <w:contextualSpacing w:val="0"/>
      </w:pPr>
      <w:r>
        <w:t xml:space="preserve">For Humanitarian or SQ/SI Parolees who entered the country through an Operation Allies Refuge/Operation Allies Welcome Safe Haven on or after November 1, 2021, </w:t>
      </w:r>
      <w:r w:rsidR="00395FC5">
        <w:t xml:space="preserve">the </w:t>
      </w:r>
      <w:r>
        <w:t>date of eligibility is the date of entry into the community.</w:t>
      </w:r>
    </w:p>
    <w:p w14:paraId="7C868D9F" w14:textId="14617E02" w:rsidR="005B400E" w:rsidRDefault="005B400E" w:rsidP="00987215">
      <w:pPr>
        <w:spacing w:after="0" w:line="240" w:lineRule="auto"/>
        <w:ind w:left="0" w:firstLine="0"/>
      </w:pPr>
      <w:r>
        <w:t xml:space="preserve"> </w:t>
      </w:r>
    </w:p>
    <w:p w14:paraId="1EE2B63E" w14:textId="575E1C85" w:rsidR="005B400E" w:rsidRDefault="005B400E" w:rsidP="00987215">
      <w:pPr>
        <w:pStyle w:val="ListParagraph"/>
        <w:numPr>
          <w:ilvl w:val="0"/>
          <w:numId w:val="4"/>
        </w:numPr>
        <w:spacing w:after="0" w:line="240" w:lineRule="auto"/>
        <w:ind w:left="1080"/>
        <w:contextualSpacing w:val="0"/>
      </w:pPr>
      <w:r>
        <w:t>For asylees</w:t>
      </w:r>
      <w:r w:rsidR="00EC4403">
        <w:t>,</w:t>
      </w:r>
      <w:r>
        <w:t xml:space="preserve"> </w:t>
      </w:r>
      <w:r w:rsidR="00395FC5">
        <w:t xml:space="preserve">the </w:t>
      </w:r>
      <w:r>
        <w:t xml:space="preserve">date of eligibility is the </w:t>
      </w:r>
      <w:r w:rsidR="00EC4403">
        <w:t>date asylum</w:t>
      </w:r>
      <w:r w:rsidR="00726CF2">
        <w:t xml:space="preserve"> </w:t>
      </w:r>
      <w:r>
        <w:t>wa</w:t>
      </w:r>
      <w:r w:rsidR="00726CF2">
        <w:t>s</w:t>
      </w:r>
      <w:r w:rsidR="00EC4403">
        <w:t xml:space="preserve"> granted</w:t>
      </w:r>
      <w:r>
        <w:t>.</w:t>
      </w:r>
      <w:r w:rsidR="00EC4403">
        <w:t xml:space="preserve"> </w:t>
      </w:r>
    </w:p>
    <w:p w14:paraId="50790FE1" w14:textId="77777777" w:rsidR="004401B3" w:rsidRDefault="004401B3" w:rsidP="00987215">
      <w:pPr>
        <w:spacing w:after="0" w:line="240" w:lineRule="auto"/>
        <w:ind w:left="0" w:firstLine="0"/>
      </w:pPr>
    </w:p>
    <w:p w14:paraId="1C1C1658" w14:textId="627E35CC" w:rsidR="003E65D6" w:rsidRDefault="005B400E" w:rsidP="00987215">
      <w:pPr>
        <w:pStyle w:val="ListParagraph"/>
        <w:numPr>
          <w:ilvl w:val="0"/>
          <w:numId w:val="4"/>
        </w:numPr>
        <w:spacing w:after="0" w:line="240" w:lineRule="auto"/>
        <w:ind w:left="1080"/>
        <w:contextualSpacing w:val="0"/>
      </w:pPr>
      <w:r>
        <w:t>F</w:t>
      </w:r>
      <w:r w:rsidR="00726CF2">
        <w:t>or victims of trafficking or torture,</w:t>
      </w:r>
      <w:r>
        <w:t xml:space="preserve"> the date of eligibility is the date on the letter certifying victim of trafficking or victim of torture status.</w:t>
      </w:r>
    </w:p>
    <w:p w14:paraId="62D85128" w14:textId="1D1B010F" w:rsidR="00D85B7A" w:rsidRDefault="00943E48" w:rsidP="008C41FC">
      <w:pPr>
        <w:spacing w:after="0" w:line="240" w:lineRule="auto"/>
        <w:ind w:left="14" w:firstLine="0"/>
      </w:pPr>
      <w:r>
        <w:t xml:space="preserve">  </w:t>
      </w:r>
    </w:p>
    <w:p w14:paraId="369D38C5" w14:textId="756B03B8" w:rsidR="00D85B7A" w:rsidRDefault="00943E48" w:rsidP="008C41FC">
      <w:pPr>
        <w:spacing w:after="0" w:line="240" w:lineRule="auto"/>
        <w:ind w:left="0" w:firstLine="0"/>
      </w:pPr>
      <w:r>
        <w:rPr>
          <w:b/>
          <w:u w:val="single" w:color="000000"/>
        </w:rPr>
        <w:t>PROCEDURE</w:t>
      </w:r>
      <w:r>
        <w:rPr>
          <w:b/>
        </w:rPr>
        <w:t xml:space="preserve"> </w:t>
      </w:r>
      <w:r>
        <w:t xml:space="preserve"> </w:t>
      </w:r>
    </w:p>
    <w:p w14:paraId="257AB25D" w14:textId="33C260EE" w:rsidR="003E65D6" w:rsidRDefault="003E65D6" w:rsidP="008C41FC">
      <w:pPr>
        <w:spacing w:after="1" w:line="240" w:lineRule="auto"/>
        <w:ind w:left="5"/>
      </w:pPr>
    </w:p>
    <w:p w14:paraId="4AAF43B9" w14:textId="795D8BCE" w:rsidR="002B3E95" w:rsidRDefault="00ED78D2" w:rsidP="005C6B13">
      <w:pPr>
        <w:spacing w:after="0" w:line="240" w:lineRule="auto"/>
        <w:ind w:left="0" w:firstLine="720"/>
      </w:pPr>
      <w:r>
        <w:t xml:space="preserve">Changes to the </w:t>
      </w:r>
      <w:r w:rsidR="005C6B13">
        <w:t>E</w:t>
      </w:r>
      <w:r>
        <w:t xml:space="preserve">lectronic </w:t>
      </w:r>
      <w:r w:rsidR="003E65D6">
        <w:t>Client Information System</w:t>
      </w:r>
      <w:r w:rsidR="007A070C">
        <w:t xml:space="preserve"> </w:t>
      </w:r>
      <w:r w:rsidR="00A6507A">
        <w:t>to extend eligibility to 12 months</w:t>
      </w:r>
      <w:r>
        <w:t xml:space="preserve"> are</w:t>
      </w:r>
      <w:r w:rsidR="00A6507A">
        <w:t xml:space="preserve"> planned to be completed in September 2022</w:t>
      </w:r>
      <w:r w:rsidR="00395FC5">
        <w:t>.</w:t>
      </w:r>
      <w:r w:rsidR="00A6507A">
        <w:t xml:space="preserve"> </w:t>
      </w:r>
      <w:r w:rsidR="007B7F0C">
        <w:t xml:space="preserve"> </w:t>
      </w:r>
      <w:r w:rsidR="00010150">
        <w:t>CAO staff</w:t>
      </w:r>
      <w:r w:rsidR="00282401">
        <w:t xml:space="preserve"> </w:t>
      </w:r>
      <w:r>
        <w:t xml:space="preserve">will be notified </w:t>
      </w:r>
      <w:r w:rsidR="00282401" w:rsidRPr="00840EFF">
        <w:rPr>
          <w:color w:val="auto"/>
        </w:rPr>
        <w:t>when updates are complete</w:t>
      </w:r>
      <w:r w:rsidR="00A6507A">
        <w:t>.</w:t>
      </w:r>
      <w:r w:rsidR="00495091">
        <w:t xml:space="preserve"> </w:t>
      </w:r>
    </w:p>
    <w:p w14:paraId="3724C1E4" w14:textId="77777777" w:rsidR="00875928" w:rsidRDefault="00875928" w:rsidP="008C41FC">
      <w:pPr>
        <w:spacing w:after="1" w:line="240" w:lineRule="auto"/>
        <w:ind w:left="5" w:firstLine="715"/>
      </w:pPr>
    </w:p>
    <w:p w14:paraId="4C119FCE" w14:textId="410DC364" w:rsidR="00B469A6" w:rsidRPr="00085C88" w:rsidRDefault="002B3E95" w:rsidP="0098721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trike/>
        </w:rPr>
      </w:pPr>
      <w:r w:rsidRPr="00840EFF">
        <w:t>A</w:t>
      </w:r>
      <w:r w:rsidR="00ED78D2">
        <w:t xml:space="preserve"> temporary</w:t>
      </w:r>
      <w:r w:rsidR="004F712C" w:rsidRPr="00840EFF">
        <w:t xml:space="preserve"> process consisting of a </w:t>
      </w:r>
      <w:r w:rsidR="00C342E8">
        <w:t xml:space="preserve">monthly </w:t>
      </w:r>
      <w:r w:rsidR="004F712C" w:rsidRPr="00840EFF">
        <w:t>data fix will be completed to extend</w:t>
      </w:r>
      <w:r w:rsidRPr="00840EFF">
        <w:t xml:space="preserve"> existing RCA/RMA budgets eligible Oct</w:t>
      </w:r>
      <w:r w:rsidR="00413040">
        <w:t>ober</w:t>
      </w:r>
      <w:r w:rsidR="00413040" w:rsidRPr="00840EFF">
        <w:t xml:space="preserve"> </w:t>
      </w:r>
      <w:r w:rsidRPr="00840EFF">
        <w:t xml:space="preserve">1, 2021 or thereafter from </w:t>
      </w:r>
      <w:r w:rsidR="00413040">
        <w:t>eight</w:t>
      </w:r>
      <w:r w:rsidRPr="00840EFF">
        <w:t xml:space="preserve"> months to </w:t>
      </w:r>
      <w:r w:rsidR="00984C8B">
        <w:t>12</w:t>
      </w:r>
      <w:r w:rsidRPr="00840EFF">
        <w:t xml:space="preserve"> months.</w:t>
      </w:r>
      <w:r w:rsidR="004F712C" w:rsidRPr="00840EFF">
        <w:t xml:space="preserve"> </w:t>
      </w:r>
      <w:r w:rsidR="00984C8B">
        <w:t xml:space="preserve"> </w:t>
      </w:r>
      <w:r w:rsidR="00840EFF">
        <w:t>The</w:t>
      </w:r>
      <w:r w:rsidR="003F738F">
        <w:t xml:space="preserve"> Bureau of Policy </w:t>
      </w:r>
      <w:r w:rsidR="00ED78D2">
        <w:t xml:space="preserve">(BOP) </w:t>
      </w:r>
      <w:r w:rsidR="003F738F">
        <w:t xml:space="preserve">will provide </w:t>
      </w:r>
      <w:r w:rsidR="00ED78D2">
        <w:t xml:space="preserve">the Bureau of </w:t>
      </w:r>
      <w:r w:rsidR="003F738F">
        <w:t xml:space="preserve">Operations </w:t>
      </w:r>
      <w:r w:rsidR="00ED78D2">
        <w:t xml:space="preserve">(BOO) </w:t>
      </w:r>
      <w:r w:rsidR="003F738F">
        <w:t>with a list of RCA/RMA budgets that were extended for the</w:t>
      </w:r>
      <w:r w:rsidR="00840EFF">
        <w:t xml:space="preserve"> CAO staff </w:t>
      </w:r>
      <w:r w:rsidR="003F738F">
        <w:t>to</w:t>
      </w:r>
      <w:r w:rsidR="00840EFF">
        <w:t xml:space="preserve"> issue a manual </w:t>
      </w:r>
      <w:r w:rsidR="00C55AC6">
        <w:t>four-month</w:t>
      </w:r>
      <w:r w:rsidR="00840EFF">
        <w:t xml:space="preserve"> extension notice</w:t>
      </w:r>
      <w:r w:rsidR="000178CF">
        <w:t xml:space="preserve"> provided in</w:t>
      </w:r>
      <w:r w:rsidR="000178CF" w:rsidRPr="000178CF">
        <w:rPr>
          <w:color w:val="0033CC"/>
          <w:u w:val="single"/>
        </w:rPr>
        <w:t xml:space="preserve"> </w:t>
      </w:r>
      <w:hyperlink r:id="rId12" w:history="1">
        <w:r w:rsidR="000178CF" w:rsidRPr="003870D3">
          <w:rPr>
            <w:rStyle w:val="Hyperlink"/>
          </w:rPr>
          <w:t>Attachment B – RCA/RMA Extension Manual Notice Text</w:t>
        </w:r>
      </w:hyperlink>
      <w:r w:rsidR="00840EFF">
        <w:t xml:space="preserve"> to notify households of the additional </w:t>
      </w:r>
      <w:r w:rsidR="00C55AC6">
        <w:t>four months of eligibility.</w:t>
      </w:r>
    </w:p>
    <w:p w14:paraId="273AB383" w14:textId="77777777" w:rsidR="00E837AD" w:rsidRPr="00EC64BC" w:rsidRDefault="00E837AD" w:rsidP="00987215">
      <w:pPr>
        <w:spacing w:after="0" w:line="240" w:lineRule="auto"/>
        <w:ind w:left="0" w:firstLine="0"/>
        <w:rPr>
          <w:strike/>
        </w:rPr>
      </w:pPr>
    </w:p>
    <w:p w14:paraId="1EBB2CC4" w14:textId="619C8808" w:rsidR="00FE3C60" w:rsidRPr="00672A2B" w:rsidRDefault="000178CF" w:rsidP="0098721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trike/>
        </w:rPr>
      </w:pPr>
      <w:r w:rsidRPr="00672A2B">
        <w:t xml:space="preserve">Any case action that requires running eligibility </w:t>
      </w:r>
      <w:r w:rsidR="00867069" w:rsidRPr="00672A2B">
        <w:t xml:space="preserve">on RCA budgets that </w:t>
      </w:r>
      <w:r w:rsidR="004636C9" w:rsidRPr="00672A2B">
        <w:t>have been extended for the additional</w:t>
      </w:r>
      <w:r w:rsidR="00867069" w:rsidRPr="00672A2B">
        <w:t xml:space="preserve"> four month</w:t>
      </w:r>
      <w:r w:rsidR="004636C9" w:rsidRPr="00672A2B">
        <w:t xml:space="preserve">s </w:t>
      </w:r>
      <w:r w:rsidR="00AF0912" w:rsidRPr="00672A2B">
        <w:t xml:space="preserve">will cause the data fix to cancel </w:t>
      </w:r>
      <w:r w:rsidR="004636C9" w:rsidRPr="00672A2B">
        <w:t xml:space="preserve">and </w:t>
      </w:r>
      <w:r w:rsidR="00E429A0" w:rsidRPr="00672A2B">
        <w:t xml:space="preserve">may </w:t>
      </w:r>
      <w:r w:rsidR="004636C9" w:rsidRPr="00672A2B">
        <w:t>result in budget closure.</w:t>
      </w:r>
      <w:r w:rsidR="002A2B21">
        <w:t xml:space="preserve"> </w:t>
      </w:r>
      <w:r w:rsidR="004636C9" w:rsidRPr="00672A2B">
        <w:t xml:space="preserve"> </w:t>
      </w:r>
      <w:r w:rsidR="00691CE3">
        <w:t xml:space="preserve">Guidance for next steps is provided below if </w:t>
      </w:r>
      <w:r w:rsidR="007A070C">
        <w:t>a budget closure is displayed on the “Eligibility Results</w:t>
      </w:r>
      <w:r w:rsidR="001F7865">
        <w:t xml:space="preserve"> Summary</w:t>
      </w:r>
      <w:r w:rsidR="007A070C">
        <w:t>” screen</w:t>
      </w:r>
      <w:r w:rsidR="00691CE3">
        <w:t>.</w:t>
      </w:r>
    </w:p>
    <w:p w14:paraId="75354C94" w14:textId="77777777" w:rsidR="003A010F" w:rsidRPr="00672A2B" w:rsidRDefault="003A010F" w:rsidP="00987215">
      <w:pPr>
        <w:pStyle w:val="ListParagraph"/>
        <w:spacing w:after="0" w:line="240" w:lineRule="auto"/>
        <w:ind w:left="1080" w:firstLine="0"/>
        <w:rPr>
          <w:strike/>
        </w:rPr>
      </w:pPr>
    </w:p>
    <w:p w14:paraId="33D5CF3C" w14:textId="02FE37ED" w:rsidR="00085C88" w:rsidRPr="00672A2B" w:rsidRDefault="003A51EB" w:rsidP="0098721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trike/>
        </w:rPr>
      </w:pPr>
      <w:r w:rsidRPr="00672A2B">
        <w:t xml:space="preserve">Once </w:t>
      </w:r>
      <w:r w:rsidR="00776A27">
        <w:t xml:space="preserve">case </w:t>
      </w:r>
      <w:r w:rsidRPr="00672A2B">
        <w:t>action</w:t>
      </w:r>
      <w:r w:rsidR="00776A27">
        <w:t xml:space="preserve"> that requires running eligibility</w:t>
      </w:r>
      <w:r w:rsidRPr="00672A2B">
        <w:t xml:space="preserve"> has been initiated the following will apply:</w:t>
      </w:r>
    </w:p>
    <w:p w14:paraId="4716AE44" w14:textId="77777777" w:rsidR="003D006A" w:rsidRPr="00672A2B" w:rsidRDefault="003D006A" w:rsidP="008C41FC">
      <w:pPr>
        <w:spacing w:after="1" w:line="240" w:lineRule="auto"/>
        <w:ind w:left="0" w:firstLine="0"/>
        <w:rPr>
          <w:strike/>
        </w:rPr>
      </w:pPr>
    </w:p>
    <w:p w14:paraId="0DFD898F" w14:textId="2487F0AA" w:rsidR="00FE3C60" w:rsidRPr="00672A2B" w:rsidRDefault="003A51EB" w:rsidP="008C41FC">
      <w:pPr>
        <w:pStyle w:val="ListParagraph"/>
        <w:numPr>
          <w:ilvl w:val="0"/>
          <w:numId w:val="6"/>
        </w:numPr>
        <w:spacing w:after="1" w:line="240" w:lineRule="auto"/>
        <w:ind w:left="1800"/>
        <w:rPr>
          <w:strike/>
        </w:rPr>
      </w:pPr>
      <w:r w:rsidRPr="00672A2B">
        <w:t xml:space="preserve">If </w:t>
      </w:r>
      <w:r w:rsidR="005F4BA7" w:rsidRPr="00672A2B">
        <w:t xml:space="preserve">the </w:t>
      </w:r>
      <w:r w:rsidR="007A070C">
        <w:t>“E</w:t>
      </w:r>
      <w:r w:rsidR="00FE4AF3" w:rsidRPr="00672A2B">
        <w:t xml:space="preserve">ligibility </w:t>
      </w:r>
      <w:r w:rsidR="00AB73DA">
        <w:t>R</w:t>
      </w:r>
      <w:r w:rsidR="00FE4AF3" w:rsidRPr="00672A2B">
        <w:t>esult</w:t>
      </w:r>
      <w:r w:rsidR="001F7865">
        <w:t xml:space="preserve">s </w:t>
      </w:r>
      <w:r w:rsidR="00AB73DA">
        <w:t>S</w:t>
      </w:r>
      <w:r w:rsidR="001F7865">
        <w:t>ummary</w:t>
      </w:r>
      <w:r w:rsidR="007A070C">
        <w:t>” screen</w:t>
      </w:r>
      <w:r w:rsidR="00FE4AF3" w:rsidRPr="00672A2B">
        <w:t xml:space="preserve"> displays the </w:t>
      </w:r>
      <w:r w:rsidR="005F4BA7" w:rsidRPr="00672A2B">
        <w:t xml:space="preserve">case </w:t>
      </w:r>
      <w:r w:rsidR="00FE4AF3" w:rsidRPr="00672A2B">
        <w:t>will remain</w:t>
      </w:r>
      <w:r w:rsidR="005F4BA7" w:rsidRPr="00672A2B">
        <w:t xml:space="preserve"> open with a future</w:t>
      </w:r>
      <w:r w:rsidR="00FE4AF3" w:rsidRPr="00672A2B">
        <w:t xml:space="preserve"> closure date</w:t>
      </w:r>
      <w:r w:rsidR="00FF7DEB" w:rsidRPr="00672A2B">
        <w:t xml:space="preserve">, </w:t>
      </w:r>
      <w:r w:rsidR="007A070C">
        <w:t xml:space="preserve">the </w:t>
      </w:r>
      <w:r w:rsidR="00FF7DEB" w:rsidRPr="00672A2B">
        <w:t>case may be committed and no further action or Service Now ticket is required.</w:t>
      </w:r>
      <w:r w:rsidR="005F4BA7" w:rsidRPr="00672A2B">
        <w:t xml:space="preserve"> </w:t>
      </w:r>
      <w:r w:rsidR="002A2B21">
        <w:t xml:space="preserve"> </w:t>
      </w:r>
      <w:r w:rsidR="00E15DBF" w:rsidRPr="00672A2B">
        <w:t>The case</w:t>
      </w:r>
      <w:r w:rsidR="00E31DBA" w:rsidRPr="00672A2B">
        <w:t xml:space="preserve"> will be</w:t>
      </w:r>
      <w:r w:rsidR="00E15DBF" w:rsidRPr="00672A2B">
        <w:t xml:space="preserve"> picked up in the monthly data fix</w:t>
      </w:r>
      <w:r w:rsidR="00877F2C" w:rsidRPr="00672A2B">
        <w:t xml:space="preserve"> to</w:t>
      </w:r>
      <w:r w:rsidR="00E31DBA" w:rsidRPr="00672A2B">
        <w:t xml:space="preserve"> </w:t>
      </w:r>
      <w:r w:rsidR="00F71DF7" w:rsidRPr="00672A2B">
        <w:t>systematically</w:t>
      </w:r>
      <w:r w:rsidR="004C7065" w:rsidRPr="00672A2B">
        <w:t xml:space="preserve"> </w:t>
      </w:r>
      <w:r w:rsidR="0023489E" w:rsidRPr="00672A2B">
        <w:t>apply</w:t>
      </w:r>
      <w:r w:rsidR="004C7065" w:rsidRPr="00672A2B">
        <w:t xml:space="preserve"> the </w:t>
      </w:r>
      <w:r w:rsidR="007A6FE8">
        <w:t>12</w:t>
      </w:r>
      <w:r w:rsidR="00B72413" w:rsidRPr="00672A2B">
        <w:t>-month</w:t>
      </w:r>
      <w:r w:rsidR="004C7065" w:rsidRPr="00672A2B">
        <w:t xml:space="preserve"> closure date</w:t>
      </w:r>
      <w:r w:rsidR="00877F2C" w:rsidRPr="00672A2B">
        <w:t>.</w:t>
      </w:r>
      <w:r w:rsidR="004C7065" w:rsidRPr="00672A2B">
        <w:t xml:space="preserve"> </w:t>
      </w:r>
      <w:r w:rsidR="0021274E">
        <w:br/>
      </w:r>
    </w:p>
    <w:p w14:paraId="02D88965" w14:textId="17BEB071" w:rsidR="00505E84" w:rsidRPr="00CD2444" w:rsidRDefault="00F71DF7" w:rsidP="00987215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strike/>
        </w:rPr>
      </w:pPr>
      <w:r w:rsidRPr="00672A2B">
        <w:t xml:space="preserve">If the </w:t>
      </w:r>
      <w:r w:rsidR="00C41466">
        <w:t>“</w:t>
      </w:r>
      <w:r w:rsidR="007A070C">
        <w:t>E</w:t>
      </w:r>
      <w:r w:rsidRPr="00672A2B">
        <w:t xml:space="preserve">ligibility </w:t>
      </w:r>
      <w:r w:rsidR="00C41466">
        <w:t>R</w:t>
      </w:r>
      <w:r w:rsidRPr="00672A2B">
        <w:t>esult</w:t>
      </w:r>
      <w:r w:rsidR="001F7865">
        <w:t xml:space="preserve">s </w:t>
      </w:r>
      <w:r w:rsidR="00C41466">
        <w:t>S</w:t>
      </w:r>
      <w:r w:rsidR="001F7865">
        <w:t>ummary</w:t>
      </w:r>
      <w:r w:rsidR="007A070C">
        <w:t xml:space="preserve">” screen </w:t>
      </w:r>
      <w:r w:rsidRPr="00672A2B">
        <w:t xml:space="preserve">displays the case will close by </w:t>
      </w:r>
      <w:r w:rsidR="005805C5" w:rsidRPr="00672A2B">
        <w:t>the next payment date with Reason Code</w:t>
      </w:r>
      <w:r w:rsidR="00313B5F" w:rsidRPr="00672A2B">
        <w:t xml:space="preserve"> </w:t>
      </w:r>
      <w:r w:rsidR="00E53DE9">
        <w:t>976</w:t>
      </w:r>
      <w:r w:rsidR="00286C69">
        <w:t>, Opt. 3</w:t>
      </w:r>
      <w:r w:rsidR="00DB152B">
        <w:t>,</w:t>
      </w:r>
      <w:r w:rsidR="00D663F2" w:rsidRPr="00672A2B">
        <w:t xml:space="preserve"> </w:t>
      </w:r>
      <w:r w:rsidR="007A070C">
        <w:t xml:space="preserve">the </w:t>
      </w:r>
      <w:r w:rsidR="004636C9" w:rsidRPr="00672A2B">
        <w:t>CAO</w:t>
      </w:r>
      <w:r w:rsidR="00D663F2" w:rsidRPr="00672A2B">
        <w:t xml:space="preserve"> will commit the case</w:t>
      </w:r>
      <w:r w:rsidR="008F72B8" w:rsidRPr="00672A2B">
        <w:t xml:space="preserve"> and</w:t>
      </w:r>
      <w:r w:rsidR="004636C9" w:rsidRPr="00672A2B">
        <w:t xml:space="preserve"> </w:t>
      </w:r>
      <w:r w:rsidR="005B7A5D" w:rsidRPr="00672A2B">
        <w:t xml:space="preserve">follow the procedural guidance outlined in </w:t>
      </w:r>
      <w:hyperlink r:id="rId13" w:history="1">
        <w:r w:rsidR="005B7A5D" w:rsidRPr="003870D3">
          <w:rPr>
            <w:rStyle w:val="Hyperlink"/>
          </w:rPr>
          <w:t>Attachment C – Procedure to Process RCA Extension</w:t>
        </w:r>
      </w:hyperlink>
      <w:r w:rsidR="0072056A" w:rsidRPr="00672A2B">
        <w:rPr>
          <w:color w:val="0033CC"/>
          <w:u w:val="single"/>
        </w:rPr>
        <w:t xml:space="preserve"> </w:t>
      </w:r>
      <w:r w:rsidR="0072056A" w:rsidRPr="00672A2B">
        <w:rPr>
          <w:color w:val="auto"/>
        </w:rPr>
        <w:t xml:space="preserve">to reopen </w:t>
      </w:r>
      <w:r w:rsidR="0033369E" w:rsidRPr="00672A2B">
        <w:rPr>
          <w:color w:val="auto"/>
        </w:rPr>
        <w:t>any</w:t>
      </w:r>
      <w:r w:rsidR="00C47665" w:rsidRPr="00672A2B">
        <w:rPr>
          <w:color w:val="auto"/>
        </w:rPr>
        <w:t xml:space="preserve"> </w:t>
      </w:r>
      <w:r w:rsidR="004676CA" w:rsidRPr="00672A2B">
        <w:rPr>
          <w:color w:val="auto"/>
        </w:rPr>
        <w:lastRenderedPageBreak/>
        <w:t xml:space="preserve">closed </w:t>
      </w:r>
      <w:r w:rsidR="00C47665" w:rsidRPr="00672A2B">
        <w:rPr>
          <w:color w:val="auto"/>
        </w:rPr>
        <w:t>RCA budgets</w:t>
      </w:r>
      <w:r w:rsidR="008F72B8" w:rsidRPr="00672A2B">
        <w:rPr>
          <w:color w:val="auto"/>
        </w:rPr>
        <w:t xml:space="preserve"> as D 05</w:t>
      </w:r>
      <w:r w:rsidR="00B41BF6" w:rsidRPr="00672A2B">
        <w:rPr>
          <w:color w:val="auto"/>
        </w:rPr>
        <w:t xml:space="preserve"> </w:t>
      </w:r>
      <w:r w:rsidR="00C47665" w:rsidRPr="00672A2B">
        <w:rPr>
          <w:color w:val="auto"/>
        </w:rPr>
        <w:t>for the additional four months</w:t>
      </w:r>
      <w:r w:rsidR="00584BFE" w:rsidRPr="00672A2B">
        <w:rPr>
          <w:color w:val="auto"/>
        </w:rPr>
        <w:t>.</w:t>
      </w:r>
      <w:r w:rsidR="008F3A84">
        <w:rPr>
          <w:color w:val="auto"/>
        </w:rPr>
        <w:t xml:space="preserve"> </w:t>
      </w:r>
      <w:r w:rsidR="00233894" w:rsidRPr="00233894">
        <w:rPr>
          <w:color w:val="auto"/>
        </w:rPr>
        <w:t xml:space="preserve"> </w:t>
      </w:r>
      <w:r w:rsidR="00233894">
        <w:rPr>
          <w:color w:val="auto"/>
        </w:rPr>
        <w:t>The procedural guidelines provided in Attachment C will be used when</w:t>
      </w:r>
      <w:r w:rsidR="00505E84">
        <w:rPr>
          <w:color w:val="auto"/>
        </w:rPr>
        <w:t>:</w:t>
      </w:r>
    </w:p>
    <w:p w14:paraId="173896AF" w14:textId="77777777" w:rsidR="00505E84" w:rsidRPr="00CD2444" w:rsidRDefault="00505E84" w:rsidP="00CD2444">
      <w:pPr>
        <w:pStyle w:val="ListParagraph"/>
        <w:spacing w:after="0" w:line="240" w:lineRule="auto"/>
        <w:ind w:left="1800" w:firstLine="0"/>
        <w:rPr>
          <w:strike/>
        </w:rPr>
      </w:pPr>
    </w:p>
    <w:p w14:paraId="5FD1D25A" w14:textId="4AA157BC" w:rsidR="00505E84" w:rsidRPr="00CD2444" w:rsidRDefault="00233894" w:rsidP="00E3228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strike/>
        </w:rPr>
      </w:pPr>
      <w:r>
        <w:rPr>
          <w:color w:val="auto"/>
        </w:rPr>
        <w:t>budget closure date displayed is the next payment date after taking case action that required running eligibility</w:t>
      </w:r>
      <w:r w:rsidR="00E77EDE">
        <w:rPr>
          <w:color w:val="auto"/>
        </w:rPr>
        <w:t xml:space="preserve">, </w:t>
      </w:r>
    </w:p>
    <w:p w14:paraId="2B618556" w14:textId="77777777" w:rsidR="00505E84" w:rsidRPr="00CD2444" w:rsidRDefault="00505E84" w:rsidP="00E3228B">
      <w:pPr>
        <w:pStyle w:val="ListParagraph"/>
        <w:spacing w:after="0" w:line="240" w:lineRule="auto"/>
        <w:ind w:left="2520" w:firstLine="0"/>
        <w:rPr>
          <w:strike/>
        </w:rPr>
      </w:pPr>
    </w:p>
    <w:p w14:paraId="31777453" w14:textId="5547728C" w:rsidR="00505E84" w:rsidRPr="00CD2444" w:rsidRDefault="00202626" w:rsidP="00E3228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strike/>
        </w:rPr>
      </w:pPr>
      <w:r>
        <w:rPr>
          <w:color w:val="auto"/>
        </w:rPr>
        <w:t>new applica</w:t>
      </w:r>
      <w:r w:rsidR="001E15A7">
        <w:rPr>
          <w:color w:val="auto"/>
        </w:rPr>
        <w:t xml:space="preserve">tions </w:t>
      </w:r>
      <w:r w:rsidR="00505E84">
        <w:rPr>
          <w:color w:val="auto"/>
        </w:rPr>
        <w:t xml:space="preserve">are processed </w:t>
      </w:r>
      <w:r w:rsidR="001E15A7">
        <w:rPr>
          <w:color w:val="auto"/>
        </w:rPr>
        <w:t xml:space="preserve">for individuals </w:t>
      </w:r>
      <w:r w:rsidR="00505E84">
        <w:rPr>
          <w:color w:val="auto"/>
        </w:rPr>
        <w:t xml:space="preserve">whose </w:t>
      </w:r>
      <w:r w:rsidR="00DF4F82">
        <w:rPr>
          <w:color w:val="auto"/>
        </w:rPr>
        <w:t xml:space="preserve">date of entry </w:t>
      </w:r>
      <w:r w:rsidR="00D26FCA">
        <w:rPr>
          <w:color w:val="auto"/>
        </w:rPr>
        <w:t xml:space="preserve">was on or after </w:t>
      </w:r>
      <w:r w:rsidR="008F3A84">
        <w:rPr>
          <w:color w:val="auto"/>
        </w:rPr>
        <w:t>October 1, 2022</w:t>
      </w:r>
      <w:r w:rsidR="00D26FCA">
        <w:rPr>
          <w:color w:val="auto"/>
        </w:rPr>
        <w:t xml:space="preserve"> </w:t>
      </w:r>
      <w:r w:rsidR="00505E84">
        <w:rPr>
          <w:color w:val="auto"/>
        </w:rPr>
        <w:t xml:space="preserve">and </w:t>
      </w:r>
      <w:r w:rsidR="008F3A84">
        <w:rPr>
          <w:color w:val="auto"/>
        </w:rPr>
        <w:t>eight</w:t>
      </w:r>
      <w:r w:rsidR="00DF4F82">
        <w:rPr>
          <w:color w:val="auto"/>
        </w:rPr>
        <w:t xml:space="preserve"> months</w:t>
      </w:r>
      <w:r w:rsidR="00505E84">
        <w:rPr>
          <w:color w:val="auto"/>
        </w:rPr>
        <w:t xml:space="preserve"> have passed</w:t>
      </w:r>
      <w:r w:rsidR="00DF4F82">
        <w:rPr>
          <w:color w:val="auto"/>
        </w:rPr>
        <w:t xml:space="preserve">, </w:t>
      </w:r>
      <w:r w:rsidR="00233894">
        <w:rPr>
          <w:color w:val="auto"/>
        </w:rPr>
        <w:t xml:space="preserve">or </w:t>
      </w:r>
    </w:p>
    <w:p w14:paraId="0CEFA7B0" w14:textId="77777777" w:rsidR="00505E84" w:rsidRPr="00CD2444" w:rsidRDefault="00505E84" w:rsidP="00E3228B">
      <w:pPr>
        <w:spacing w:after="0" w:line="240" w:lineRule="auto"/>
        <w:ind w:left="2520" w:firstLine="0"/>
        <w:rPr>
          <w:strike/>
        </w:rPr>
      </w:pPr>
    </w:p>
    <w:p w14:paraId="5E2A68AE" w14:textId="285800BA" w:rsidR="00130913" w:rsidRPr="00672A2B" w:rsidRDefault="00233894" w:rsidP="00E3228B">
      <w:pPr>
        <w:pStyle w:val="ListParagraph"/>
        <w:numPr>
          <w:ilvl w:val="1"/>
          <w:numId w:val="8"/>
        </w:numPr>
        <w:spacing w:after="0" w:line="240" w:lineRule="auto"/>
        <w:ind w:left="2520"/>
        <w:rPr>
          <w:strike/>
        </w:rPr>
      </w:pPr>
      <w:r>
        <w:rPr>
          <w:color w:val="auto"/>
        </w:rPr>
        <w:t>specific guidance from BOO is received requesting reopening of a closed budget.</w:t>
      </w:r>
    </w:p>
    <w:p w14:paraId="33EB403B" w14:textId="77777777" w:rsidR="00584BFE" w:rsidRPr="00672A2B" w:rsidRDefault="00584BFE" w:rsidP="008C41FC">
      <w:pPr>
        <w:pStyle w:val="ListParagraph"/>
        <w:spacing w:line="240" w:lineRule="auto"/>
        <w:ind w:left="1800"/>
        <w:rPr>
          <w:strike/>
        </w:rPr>
      </w:pPr>
    </w:p>
    <w:p w14:paraId="0B1807AD" w14:textId="06E4F6BF" w:rsidR="00584BFE" w:rsidRPr="00672A2B" w:rsidRDefault="000961A7" w:rsidP="00B80301">
      <w:pPr>
        <w:pStyle w:val="ListParagraph"/>
        <w:spacing w:after="0" w:line="240" w:lineRule="auto"/>
        <w:ind w:left="2160" w:firstLine="0"/>
      </w:pPr>
      <w:r w:rsidRPr="000961A7">
        <w:rPr>
          <w:b/>
          <w:bCs/>
        </w:rPr>
        <w:t>NOTE:</w:t>
      </w:r>
      <w:r>
        <w:t xml:space="preserve"> </w:t>
      </w:r>
      <w:r w:rsidR="00584BFE" w:rsidRPr="00672A2B">
        <w:t xml:space="preserve"> </w:t>
      </w:r>
      <w:r w:rsidR="00ED78D2">
        <w:t xml:space="preserve">BOP </w:t>
      </w:r>
      <w:r w:rsidR="009B1CB9" w:rsidRPr="00672A2B">
        <w:t xml:space="preserve">will provide </w:t>
      </w:r>
      <w:r w:rsidR="00ED78D2">
        <w:t>BOO</w:t>
      </w:r>
      <w:r w:rsidR="00D32EB5" w:rsidRPr="00672A2B">
        <w:t xml:space="preserve"> </w:t>
      </w:r>
      <w:r w:rsidR="0090613A" w:rsidRPr="00672A2B">
        <w:t xml:space="preserve">a list </w:t>
      </w:r>
      <w:r w:rsidR="00FF5F73" w:rsidRPr="00672A2B">
        <w:t>of identified cases</w:t>
      </w:r>
      <w:r w:rsidR="005C5396" w:rsidRPr="00672A2B">
        <w:t xml:space="preserve"> </w:t>
      </w:r>
      <w:r w:rsidR="004A791C">
        <w:t xml:space="preserve">to distribute to CAOs; these cases were </w:t>
      </w:r>
      <w:r w:rsidR="00D32EB5" w:rsidRPr="00672A2B">
        <w:t>closed prior to the release of this O</w:t>
      </w:r>
      <w:r w:rsidR="001A2A62">
        <w:t>peration</w:t>
      </w:r>
      <w:r w:rsidR="0021274E">
        <w:t>s</w:t>
      </w:r>
      <w:r w:rsidR="00D32EB5" w:rsidRPr="00672A2B">
        <w:t xml:space="preserve"> </w:t>
      </w:r>
      <w:r w:rsidR="001A2A62" w:rsidRPr="00672A2B">
        <w:t>Memo</w:t>
      </w:r>
      <w:r w:rsidR="001A2A62">
        <w:t>randum (Ops Memo)</w:t>
      </w:r>
      <w:r w:rsidR="00D32EB5" w:rsidRPr="00672A2B">
        <w:t xml:space="preserve"> </w:t>
      </w:r>
      <w:r w:rsidR="004A791C">
        <w:t>and will</w:t>
      </w:r>
      <w:r w:rsidR="0090613A" w:rsidRPr="00672A2B">
        <w:t xml:space="preserve"> need to be re</w:t>
      </w:r>
      <w:r w:rsidR="005C5396" w:rsidRPr="00672A2B">
        <w:t xml:space="preserve">-opened using the </w:t>
      </w:r>
      <w:r w:rsidR="00CF3DA2" w:rsidRPr="00672A2B">
        <w:t>procedural guidance outlined in Attachment C.</w:t>
      </w:r>
    </w:p>
    <w:p w14:paraId="05E3D4F7" w14:textId="77777777" w:rsidR="00B6117C" w:rsidRPr="00672A2B" w:rsidRDefault="00B6117C" w:rsidP="008C41FC">
      <w:pPr>
        <w:pStyle w:val="ListParagraph"/>
        <w:spacing w:line="240" w:lineRule="auto"/>
        <w:rPr>
          <w:strike/>
        </w:rPr>
      </w:pPr>
    </w:p>
    <w:p w14:paraId="49B02763" w14:textId="2CABA969" w:rsidR="00B6117C" w:rsidRPr="00672A2B" w:rsidRDefault="000178CF" w:rsidP="0098721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trike/>
        </w:rPr>
      </w:pPr>
      <w:r w:rsidRPr="00672A2B">
        <w:t xml:space="preserve">Any case action that requires running eligibility </w:t>
      </w:r>
      <w:r w:rsidR="00B6117C" w:rsidRPr="00672A2B">
        <w:t>on RMA budgets that have been extended for the additional four months will cause the data fix to cancel</w:t>
      </w:r>
      <w:r w:rsidR="00F47FBE" w:rsidRPr="00672A2B">
        <w:t>, but due to the COVID</w:t>
      </w:r>
      <w:r w:rsidR="00BE5A18">
        <w:t>-19</w:t>
      </w:r>
      <w:r w:rsidR="00F47FBE" w:rsidRPr="00672A2B">
        <w:t xml:space="preserve"> indicator, MA budgets will not close.  MG 91 budgets will </w:t>
      </w:r>
      <w:r w:rsidR="00436883" w:rsidRPr="00672A2B">
        <w:t xml:space="preserve">automatically </w:t>
      </w:r>
      <w:r w:rsidR="00F47FBE" w:rsidRPr="00672A2B">
        <w:t xml:space="preserve">open for these individuals, </w:t>
      </w:r>
      <w:r w:rsidR="00ED78D2">
        <w:t xml:space="preserve">with </w:t>
      </w:r>
      <w:r w:rsidR="00F47FBE" w:rsidRPr="00672A2B">
        <w:t>no lapse in coverage</w:t>
      </w:r>
      <w:r w:rsidR="00E0658D" w:rsidRPr="00672A2B">
        <w:t>.</w:t>
      </w:r>
      <w:r w:rsidR="001A2A62">
        <w:t xml:space="preserve"> </w:t>
      </w:r>
      <w:r w:rsidR="00E0658D" w:rsidRPr="00672A2B">
        <w:t xml:space="preserve"> </w:t>
      </w:r>
      <w:r w:rsidRPr="00672A2B">
        <w:t>No additional steps are needed.</w:t>
      </w:r>
    </w:p>
    <w:p w14:paraId="6EF59250" w14:textId="77777777" w:rsidR="00840EFF" w:rsidRPr="00840EFF" w:rsidRDefault="00840EFF" w:rsidP="00987215">
      <w:pPr>
        <w:pStyle w:val="ListParagraph"/>
        <w:spacing w:after="0" w:line="240" w:lineRule="auto"/>
        <w:ind w:left="1080" w:hanging="360"/>
        <w:rPr>
          <w:strike/>
          <w:highlight w:val="yellow"/>
        </w:rPr>
      </w:pPr>
    </w:p>
    <w:p w14:paraId="29FB5C12" w14:textId="587CBAA9" w:rsidR="00011CC2" w:rsidRPr="00C12B5F" w:rsidRDefault="00395FC5" w:rsidP="00AF033B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trike/>
        </w:rPr>
      </w:pPr>
      <w:r>
        <w:t>When p</w:t>
      </w:r>
      <w:r w:rsidRPr="00840EFF">
        <w:t xml:space="preserve">rocessing </w:t>
      </w:r>
      <w:r w:rsidR="002B3E95" w:rsidRPr="00840EFF">
        <w:t>new RCA/RMA openings before system changes are implemented</w:t>
      </w:r>
      <w:r w:rsidR="009E3C85">
        <w:t xml:space="preserve"> and the </w:t>
      </w:r>
      <w:r w:rsidR="00BE5A18">
        <w:t>eight</w:t>
      </w:r>
      <w:r w:rsidR="009E3C85">
        <w:t xml:space="preserve"> months of eligibility has</w:t>
      </w:r>
      <w:r w:rsidR="00E974B5">
        <w:t xml:space="preserve"> not passed</w:t>
      </w:r>
      <w:r w:rsidR="00875928" w:rsidRPr="00840EFF">
        <w:t xml:space="preserve">, </w:t>
      </w:r>
      <w:r w:rsidR="001732A0" w:rsidRPr="00840EFF">
        <w:t xml:space="preserve">CAO staff will continue with the current process to </w:t>
      </w:r>
      <w:r w:rsidR="00875928" w:rsidRPr="00840EFF">
        <w:t xml:space="preserve">review and </w:t>
      </w:r>
      <w:r w:rsidR="001732A0" w:rsidRPr="00840EFF">
        <w:t>authorize benefits.</w:t>
      </w:r>
      <w:r w:rsidR="00840EFF" w:rsidRPr="00840EFF">
        <w:t xml:space="preserve"> </w:t>
      </w:r>
      <w:r w:rsidR="001A2A62">
        <w:t xml:space="preserve"> </w:t>
      </w:r>
      <w:r w:rsidR="001732A0" w:rsidRPr="00840EFF">
        <w:t xml:space="preserve">Any system generated notices </w:t>
      </w:r>
      <w:r>
        <w:t>must be</w:t>
      </w:r>
      <w:r w:rsidR="001732A0" w:rsidRPr="00840EFF">
        <w:t xml:space="preserve"> suppressed and a manual notice </w:t>
      </w:r>
      <w:r w:rsidR="00840EFF" w:rsidRPr="00840EFF">
        <w:t xml:space="preserve">with </w:t>
      </w:r>
      <w:r w:rsidR="001A2A62">
        <w:t>12</w:t>
      </w:r>
      <w:r w:rsidR="00C55AC6" w:rsidRPr="00840EFF">
        <w:t>-month</w:t>
      </w:r>
      <w:r w:rsidR="00840EFF" w:rsidRPr="00840EFF">
        <w:t xml:space="preserve"> language</w:t>
      </w:r>
      <w:r>
        <w:t xml:space="preserve"> must be issued. </w:t>
      </w:r>
      <w:r w:rsidR="001A2A62">
        <w:t xml:space="preserve"> </w:t>
      </w:r>
      <w:r>
        <w:t>Please see</w:t>
      </w:r>
      <w:r w:rsidR="001732A0" w:rsidRPr="00840EFF">
        <w:t xml:space="preserve"> </w:t>
      </w:r>
      <w:hyperlink r:id="rId14" w:history="1">
        <w:r w:rsidR="001732A0" w:rsidRPr="003870D3">
          <w:rPr>
            <w:rStyle w:val="Hyperlink"/>
          </w:rPr>
          <w:t>Attachment B – RCA/RMA Extension Manual Notice Text</w:t>
        </w:r>
      </w:hyperlink>
      <w:r w:rsidR="00C12B5F" w:rsidRPr="00C12B5F">
        <w:rPr>
          <w:color w:val="0033CC"/>
        </w:rPr>
        <w:t>.</w:t>
      </w:r>
      <w:r w:rsidR="006C04CE" w:rsidRPr="00C12B5F">
        <w:rPr>
          <w:color w:val="0033CC"/>
        </w:rPr>
        <w:t xml:space="preserve"> </w:t>
      </w:r>
    </w:p>
    <w:p w14:paraId="5C4AF6BE" w14:textId="77777777" w:rsidR="00C12B5F" w:rsidRPr="00C12B5F" w:rsidRDefault="00C12B5F" w:rsidP="00C12B5F">
      <w:pPr>
        <w:pStyle w:val="ListParagraph"/>
        <w:rPr>
          <w:strike/>
        </w:rPr>
      </w:pPr>
    </w:p>
    <w:p w14:paraId="2FAD64A8" w14:textId="276FAE9D" w:rsidR="00011CC2" w:rsidRPr="000C61B7" w:rsidRDefault="000E58DC" w:rsidP="0098721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trike/>
        </w:rPr>
      </w:pPr>
      <w:r>
        <w:t>When process</w:t>
      </w:r>
      <w:r w:rsidR="005C497A">
        <w:t>ing</w:t>
      </w:r>
      <w:r>
        <w:t xml:space="preserve"> new RCA openings</w:t>
      </w:r>
      <w:r w:rsidR="00F15569">
        <w:t xml:space="preserve"> for an individual that is past the </w:t>
      </w:r>
      <w:r w:rsidR="00297277">
        <w:t>eight</w:t>
      </w:r>
      <w:r w:rsidR="00F15569">
        <w:t xml:space="preserve"> months </w:t>
      </w:r>
      <w:r w:rsidR="000C61B7">
        <w:t xml:space="preserve">but less than 12 months </w:t>
      </w:r>
      <w:r w:rsidR="00F15569">
        <w:t xml:space="preserve">of eligibility the CAO will need to </w:t>
      </w:r>
      <w:r w:rsidR="009D424F">
        <w:t xml:space="preserve">follow the procedural guidance outlined in Attachment C to </w:t>
      </w:r>
      <w:r w:rsidR="00F15569">
        <w:t>open D 05 for any remaining months up</w:t>
      </w:r>
      <w:r w:rsidR="00FB1AD3">
        <w:t xml:space="preserve"> to but not to exceed 12 months</w:t>
      </w:r>
      <w:r w:rsidR="009A76C2">
        <w:t>.</w:t>
      </w:r>
      <w:r w:rsidR="00297277">
        <w:t xml:space="preserve"> </w:t>
      </w:r>
      <w:r w:rsidR="003759DE">
        <w:t xml:space="preserve"> </w:t>
      </w:r>
      <w:r w:rsidR="009A76C2">
        <w:t xml:space="preserve">A control must be </w:t>
      </w:r>
      <w:r w:rsidR="003759DE">
        <w:t xml:space="preserve">set </w:t>
      </w:r>
      <w:r w:rsidR="00E67617">
        <w:t xml:space="preserve">to ensure timely </w:t>
      </w:r>
      <w:r w:rsidR="00EB378D">
        <w:t>clos</w:t>
      </w:r>
      <w:r w:rsidR="00E67617">
        <w:t>ure of</w:t>
      </w:r>
      <w:r w:rsidR="00EB378D">
        <w:t xml:space="preserve"> the D 05</w:t>
      </w:r>
      <w:r w:rsidR="009D424F">
        <w:t xml:space="preserve"> budgets.</w:t>
      </w:r>
      <w:r w:rsidR="00EB378D">
        <w:t xml:space="preserve"> </w:t>
      </w:r>
    </w:p>
    <w:p w14:paraId="55FAD1D0" w14:textId="7FBF40BC" w:rsidR="00267DE7" w:rsidRPr="00267DE7" w:rsidRDefault="00267DE7" w:rsidP="00987215">
      <w:pPr>
        <w:pStyle w:val="ListParagraph"/>
        <w:spacing w:after="0" w:line="240" w:lineRule="auto"/>
        <w:ind w:left="1080" w:hanging="360"/>
        <w:rPr>
          <w:strike/>
        </w:rPr>
      </w:pPr>
    </w:p>
    <w:p w14:paraId="06FDE9B1" w14:textId="597751DC" w:rsidR="00267DE7" w:rsidRPr="00840EFF" w:rsidRDefault="00267DE7" w:rsidP="00987215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trike/>
        </w:rPr>
      </w:pPr>
      <w:r>
        <w:t>Follo</w:t>
      </w:r>
      <w:r w:rsidR="001449C0">
        <w:t>wing the implementation of the system changes</w:t>
      </w:r>
      <w:r w:rsidR="009400EB">
        <w:t xml:space="preserve">, </w:t>
      </w:r>
      <w:r w:rsidR="00211B21">
        <w:t xml:space="preserve">a conversion will be </w:t>
      </w:r>
      <w:r w:rsidR="009E1649">
        <w:t>completed</w:t>
      </w:r>
      <w:r w:rsidR="00211B21">
        <w:t xml:space="preserve"> changing</w:t>
      </w:r>
      <w:r w:rsidR="001819FC">
        <w:t xml:space="preserve"> D 05 budgets </w:t>
      </w:r>
      <w:r w:rsidR="00BC4454">
        <w:t xml:space="preserve">that were </w:t>
      </w:r>
      <w:r w:rsidR="001819FC">
        <w:t xml:space="preserve">opened </w:t>
      </w:r>
      <w:r w:rsidR="00FE6ED4">
        <w:t>during the interim process extending</w:t>
      </w:r>
      <w:r w:rsidR="001819FC">
        <w:t xml:space="preserve"> RCA</w:t>
      </w:r>
      <w:r w:rsidR="00335200">
        <w:t xml:space="preserve"> budgets</w:t>
      </w:r>
      <w:r w:rsidR="00BC4454">
        <w:t xml:space="preserve"> to D 02 budgets. </w:t>
      </w:r>
    </w:p>
    <w:p w14:paraId="64A6DDB8" w14:textId="77777777" w:rsidR="00875928" w:rsidRDefault="00875928" w:rsidP="008C41FC">
      <w:pPr>
        <w:pStyle w:val="ListParagraph"/>
        <w:spacing w:after="1" w:line="240" w:lineRule="auto"/>
        <w:ind w:left="1440" w:firstLine="0"/>
      </w:pPr>
    </w:p>
    <w:p w14:paraId="504E3A3E" w14:textId="6954AA0D" w:rsidR="00B42B19" w:rsidRDefault="00B42B19" w:rsidP="008C41FC">
      <w:pPr>
        <w:spacing w:after="0" w:line="240" w:lineRule="auto"/>
        <w:ind w:left="0" w:firstLine="720"/>
        <w:rPr>
          <w:rFonts w:ascii="Calibri" w:eastAsiaTheme="minorHAnsi" w:hAnsi="Calibri" w:cs="Calibri"/>
          <w:color w:val="auto"/>
          <w:sz w:val="22"/>
        </w:rPr>
      </w:pPr>
      <w:r>
        <w:t xml:space="preserve">At this time there are no plans to enroll RCA or RMA recipients into </w:t>
      </w:r>
      <w:r w:rsidR="001A2A62">
        <w:t>the Semi-Annual Renewal</w:t>
      </w:r>
      <w:r>
        <w:t xml:space="preserve">, </w:t>
      </w:r>
      <w:r w:rsidR="007A070C">
        <w:t xml:space="preserve">however, </w:t>
      </w:r>
      <w:r>
        <w:t>this p</w:t>
      </w:r>
      <w:r w:rsidR="007A070C">
        <w:t>olicy</w:t>
      </w:r>
      <w:r>
        <w:t xml:space="preserve"> is still being reviewed</w:t>
      </w:r>
      <w:r w:rsidR="007A070C">
        <w:t>.  If it is determined that a change is needed,</w:t>
      </w:r>
      <w:r w:rsidR="008D45FA">
        <w:t xml:space="preserve"> additional</w:t>
      </w:r>
      <w:r>
        <w:t xml:space="preserve"> information will be provided.</w:t>
      </w:r>
    </w:p>
    <w:p w14:paraId="75DD4492" w14:textId="77777777" w:rsidR="00010150" w:rsidRDefault="00010150" w:rsidP="008C41FC">
      <w:pPr>
        <w:pStyle w:val="Heading1"/>
        <w:spacing w:after="0" w:line="240" w:lineRule="auto"/>
        <w:ind w:left="0" w:firstLine="0"/>
      </w:pPr>
    </w:p>
    <w:p w14:paraId="17A1B861" w14:textId="77777777" w:rsidR="002C44DA" w:rsidRDefault="002C44DA">
      <w:pPr>
        <w:spacing w:after="160" w:line="259" w:lineRule="auto"/>
        <w:ind w:left="0" w:firstLine="0"/>
        <w:rPr>
          <w:b/>
          <w:u w:val="single" w:color="000000"/>
        </w:rPr>
      </w:pPr>
      <w:r>
        <w:br w:type="page"/>
      </w:r>
    </w:p>
    <w:p w14:paraId="35763ECF" w14:textId="7524962A" w:rsidR="00D85B7A" w:rsidRDefault="00943E48" w:rsidP="008C41FC">
      <w:pPr>
        <w:pStyle w:val="Heading1"/>
        <w:spacing w:after="0" w:line="240" w:lineRule="auto"/>
        <w:ind w:left="0" w:firstLine="0"/>
      </w:pPr>
      <w:r>
        <w:lastRenderedPageBreak/>
        <w:t>NEXT STEPS</w:t>
      </w:r>
      <w:r>
        <w:rPr>
          <w:u w:val="none"/>
        </w:rPr>
        <w:t xml:space="preserve">  </w:t>
      </w:r>
    </w:p>
    <w:p w14:paraId="14545049" w14:textId="77777777" w:rsidR="00D85B7A" w:rsidRDefault="00943E48" w:rsidP="008C41FC">
      <w:pPr>
        <w:spacing w:after="0" w:line="240" w:lineRule="auto"/>
        <w:ind w:left="14" w:firstLine="0"/>
      </w:pPr>
      <w:r>
        <w:t xml:space="preserve">  </w:t>
      </w:r>
    </w:p>
    <w:p w14:paraId="0198C622" w14:textId="2AC69105" w:rsidR="00D85B7A" w:rsidRDefault="00943E48" w:rsidP="008C41FC">
      <w:pPr>
        <w:numPr>
          <w:ilvl w:val="0"/>
          <w:numId w:val="3"/>
        </w:numPr>
        <w:spacing w:line="240" w:lineRule="auto"/>
        <w:ind w:left="1080" w:right="147" w:hanging="360"/>
      </w:pPr>
      <w:r>
        <w:t>Share this Op</w:t>
      </w:r>
      <w:r w:rsidR="001A2A62">
        <w:t>s</w:t>
      </w:r>
      <w:r>
        <w:t xml:space="preserve"> Memo and Attachments with appropriate staff.  </w:t>
      </w:r>
    </w:p>
    <w:p w14:paraId="5CF5B003" w14:textId="77777777" w:rsidR="00D85B7A" w:rsidRDefault="00943E48" w:rsidP="008C41FC">
      <w:pPr>
        <w:spacing w:after="0" w:line="240" w:lineRule="auto"/>
        <w:ind w:left="1080" w:firstLine="0"/>
      </w:pPr>
      <w:r>
        <w:t xml:space="preserve">  </w:t>
      </w:r>
    </w:p>
    <w:p w14:paraId="586E3CA1" w14:textId="05A5D334" w:rsidR="00D85B7A" w:rsidRDefault="00943E48" w:rsidP="008C41FC">
      <w:pPr>
        <w:numPr>
          <w:ilvl w:val="0"/>
          <w:numId w:val="3"/>
        </w:numPr>
        <w:spacing w:line="240" w:lineRule="auto"/>
        <w:ind w:left="1080" w:right="147" w:hanging="360"/>
      </w:pPr>
      <w:r>
        <w:t xml:space="preserve">Questions about this Memorandum can be directed to the Refugee Resettlement Program at </w:t>
      </w:r>
      <w:hyperlink r:id="rId15" w:history="1">
        <w:r w:rsidR="00434530" w:rsidRPr="00434530">
          <w:rPr>
            <w:rStyle w:val="Hyperlink"/>
          </w:rPr>
          <w:t>RA-PWREFUGEEPROGRAM@pa.gov</w:t>
        </w:r>
      </w:hyperlink>
      <w:r w:rsidRPr="008B33C1">
        <w:rPr>
          <w:color w:val="auto"/>
        </w:rPr>
        <w:t>.</w:t>
      </w:r>
      <w:r>
        <w:t xml:space="preserve">  </w:t>
      </w:r>
    </w:p>
    <w:p w14:paraId="47B2BC5E" w14:textId="77777777" w:rsidR="00397C18" w:rsidRDefault="00397C18" w:rsidP="008C41FC">
      <w:pPr>
        <w:pStyle w:val="ListParagraph"/>
        <w:spacing w:line="240" w:lineRule="auto"/>
        <w:ind w:left="1080"/>
      </w:pPr>
    </w:p>
    <w:p w14:paraId="45A435DA" w14:textId="603E3392" w:rsidR="00397C18" w:rsidRDefault="00397C18" w:rsidP="008C41FC">
      <w:pPr>
        <w:numPr>
          <w:ilvl w:val="0"/>
          <w:numId w:val="3"/>
        </w:numPr>
        <w:spacing w:line="240" w:lineRule="auto"/>
        <w:ind w:left="1080" w:right="147" w:hanging="360"/>
      </w:pPr>
      <w:r>
        <w:t>This O</w:t>
      </w:r>
      <w:r w:rsidR="001A2A62">
        <w:t>ps</w:t>
      </w:r>
      <w:r>
        <w:t xml:space="preserve"> Memo becomes obsolete once system changes have been </w:t>
      </w:r>
      <w:r w:rsidR="00B7620D">
        <w:t>made.</w:t>
      </w:r>
    </w:p>
    <w:p w14:paraId="1818D41E" w14:textId="77777777" w:rsidR="00D85B7A" w:rsidRDefault="00943E48" w:rsidP="008C41FC">
      <w:pPr>
        <w:spacing w:after="0" w:line="240" w:lineRule="auto"/>
        <w:ind w:left="14" w:firstLine="0"/>
      </w:pPr>
      <w:r>
        <w:t xml:space="preserve">  </w:t>
      </w:r>
    </w:p>
    <w:p w14:paraId="0B8E3E65" w14:textId="7F0166AF" w:rsidR="00D85B7A" w:rsidRDefault="00943E48" w:rsidP="00297277">
      <w:pPr>
        <w:pStyle w:val="Heading1"/>
        <w:spacing w:after="0" w:line="240" w:lineRule="auto"/>
        <w:ind w:left="14" w:hanging="14"/>
      </w:pPr>
      <w:r>
        <w:t>ATTACHMENTS</w:t>
      </w:r>
      <w:r>
        <w:rPr>
          <w:u w:val="none"/>
        </w:rPr>
        <w:t xml:space="preserve">  </w:t>
      </w:r>
    </w:p>
    <w:p w14:paraId="6AFC64B5" w14:textId="77777777" w:rsidR="00D85B7A" w:rsidRDefault="00943E48" w:rsidP="00FB3C1A">
      <w:pPr>
        <w:spacing w:after="0" w:line="240" w:lineRule="auto"/>
        <w:ind w:left="14" w:firstLine="0"/>
      </w:pPr>
      <w:r>
        <w:t xml:space="preserve">  </w:t>
      </w:r>
    </w:p>
    <w:p w14:paraId="6FB0608C" w14:textId="469559E6" w:rsidR="00D85B7A" w:rsidRPr="00FF57BD" w:rsidRDefault="00943E48" w:rsidP="00FB3C1A">
      <w:pPr>
        <w:spacing w:after="0" w:line="240" w:lineRule="auto"/>
        <w:ind w:left="1620" w:hanging="1640"/>
        <w:rPr>
          <w:rStyle w:val="Hyperlink"/>
          <w:color w:val="auto"/>
          <w:u w:val="none"/>
        </w:rPr>
      </w:pPr>
      <w:r>
        <w:t>Attachment A:</w:t>
      </w:r>
      <w:r w:rsidR="00FF57BD">
        <w:t xml:space="preserve">  </w:t>
      </w:r>
      <w:hyperlink r:id="rId16" w:history="1">
        <w:r w:rsidR="00F75870" w:rsidRPr="003870D3">
          <w:rPr>
            <w:rStyle w:val="Hyperlink"/>
          </w:rPr>
          <w:t>Dear Colleague Letter 22-12, Expansion of the Refugee Cash Assistance and Refugee Medical Assistance Eligibility Period</w:t>
        </w:r>
        <w:r w:rsidR="00B25C0E" w:rsidRPr="003870D3">
          <w:rPr>
            <w:rStyle w:val="Hyperlink"/>
          </w:rPr>
          <w:br/>
        </w:r>
      </w:hyperlink>
    </w:p>
    <w:p w14:paraId="7817EA04" w14:textId="71240B0B" w:rsidR="00651D84" w:rsidRDefault="001732A0" w:rsidP="00FB3C1A">
      <w:pPr>
        <w:spacing w:after="0" w:line="240" w:lineRule="auto"/>
        <w:ind w:left="1620" w:hanging="1640"/>
        <w:rPr>
          <w:rStyle w:val="Hyperlink"/>
          <w:color w:val="auto"/>
          <w:u w:val="none"/>
        </w:rPr>
      </w:pPr>
      <w:r w:rsidRPr="00FF57BD">
        <w:rPr>
          <w:rStyle w:val="Hyperlink"/>
          <w:color w:val="auto"/>
          <w:u w:val="none"/>
        </w:rPr>
        <w:t>Attachment B:</w:t>
      </w:r>
      <w:r w:rsidR="00FF57BD" w:rsidRPr="00FF57BD">
        <w:rPr>
          <w:rStyle w:val="Hyperlink"/>
          <w:color w:val="auto"/>
          <w:u w:val="none"/>
        </w:rPr>
        <w:t xml:space="preserve">  </w:t>
      </w:r>
      <w:hyperlink r:id="rId17" w:history="1">
        <w:r w:rsidRPr="003870D3">
          <w:rPr>
            <w:rStyle w:val="Hyperlink"/>
          </w:rPr>
          <w:t>RCA/RMA Extension Manual Notice Text</w:t>
        </w:r>
      </w:hyperlink>
    </w:p>
    <w:p w14:paraId="0B37CE27" w14:textId="76EC52E1" w:rsidR="00D746DC" w:rsidRDefault="00D746DC" w:rsidP="00FB3C1A">
      <w:pPr>
        <w:spacing w:after="0" w:line="240" w:lineRule="auto"/>
        <w:ind w:left="1620" w:hanging="1640"/>
        <w:rPr>
          <w:rStyle w:val="Hyperlink"/>
          <w:color w:val="auto"/>
          <w:u w:val="none"/>
        </w:rPr>
      </w:pPr>
    </w:p>
    <w:p w14:paraId="411C3B30" w14:textId="41EE3D34" w:rsidR="00DA3A2A" w:rsidRPr="00FF57BD" w:rsidRDefault="00151699" w:rsidP="00FB3C1A">
      <w:pPr>
        <w:spacing w:after="0" w:line="240" w:lineRule="auto"/>
        <w:ind w:left="1620" w:hanging="1640"/>
        <w:rPr>
          <w:color w:val="auto"/>
        </w:rPr>
      </w:pPr>
      <w:r w:rsidRPr="00FF57BD">
        <w:rPr>
          <w:rStyle w:val="Hyperlink"/>
          <w:color w:val="auto"/>
          <w:u w:val="none"/>
        </w:rPr>
        <w:t>Attachment C:</w:t>
      </w:r>
      <w:r w:rsidR="00FF57BD" w:rsidRPr="00FF57BD">
        <w:rPr>
          <w:rStyle w:val="Hyperlink"/>
          <w:color w:val="auto"/>
          <w:u w:val="none"/>
        </w:rPr>
        <w:t xml:space="preserve">  </w:t>
      </w:r>
      <w:hyperlink r:id="rId18" w:history="1">
        <w:r w:rsidR="00F8485D" w:rsidRPr="003870D3">
          <w:rPr>
            <w:rStyle w:val="Hyperlink"/>
          </w:rPr>
          <w:t xml:space="preserve">Procedure </w:t>
        </w:r>
        <w:r w:rsidR="00C0775A" w:rsidRPr="003870D3">
          <w:rPr>
            <w:rStyle w:val="Hyperlink"/>
          </w:rPr>
          <w:t>to Process RCA Extension</w:t>
        </w:r>
      </w:hyperlink>
    </w:p>
    <w:p w14:paraId="020995D2" w14:textId="7946761D" w:rsidR="00DF1081" w:rsidRPr="008277F9" w:rsidRDefault="00DF1081" w:rsidP="00FB3C1A">
      <w:pPr>
        <w:spacing w:after="5" w:line="240" w:lineRule="auto"/>
        <w:ind w:left="-1" w:firstLine="0"/>
        <w:rPr>
          <w:color w:val="FF0000"/>
        </w:rPr>
      </w:pPr>
    </w:p>
    <w:sectPr w:rsidR="00DF1081" w:rsidRPr="008277F9">
      <w:headerReference w:type="even" r:id="rId19"/>
      <w:headerReference w:type="default" r:id="rId20"/>
      <w:headerReference w:type="first" r:id="rId21"/>
      <w:footerReference w:type="first" r:id="rId22"/>
      <w:pgSz w:w="12240" w:h="15840"/>
      <w:pgMar w:top="728" w:right="1417" w:bottom="1049" w:left="1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B137" w14:textId="77777777" w:rsidR="00733BD0" w:rsidRDefault="00733BD0">
      <w:pPr>
        <w:spacing w:after="0" w:line="240" w:lineRule="auto"/>
      </w:pPr>
      <w:r>
        <w:separator/>
      </w:r>
    </w:p>
  </w:endnote>
  <w:endnote w:type="continuationSeparator" w:id="0">
    <w:p w14:paraId="66C798C9" w14:textId="77777777" w:rsidR="00733BD0" w:rsidRDefault="00733BD0">
      <w:pPr>
        <w:spacing w:after="0" w:line="240" w:lineRule="auto"/>
      </w:pPr>
      <w:r>
        <w:continuationSeparator/>
      </w:r>
    </w:p>
  </w:endnote>
  <w:endnote w:type="continuationNotice" w:id="1">
    <w:p w14:paraId="5481CBD0" w14:textId="77777777" w:rsidR="00733BD0" w:rsidRDefault="00733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97F1" w14:textId="77777777" w:rsidR="00A25353" w:rsidRDefault="00A25353" w:rsidP="00A25353">
    <w:pPr>
      <w:spacing w:after="16" w:line="259" w:lineRule="auto"/>
      <w:ind w:right="11"/>
      <w:jc w:val="center"/>
    </w:pPr>
    <w:r>
      <w:rPr>
        <w:rFonts w:ascii="Calibri" w:eastAsia="Calibri" w:hAnsi="Calibri" w:cs="Calibri"/>
        <w:sz w:val="16"/>
      </w:rPr>
      <w:t xml:space="preserve">Department of Human Services | Office of Income Maintenance </w:t>
    </w:r>
    <w:r>
      <w:t xml:space="preserve"> </w:t>
    </w:r>
  </w:p>
  <w:p w14:paraId="068BC6C8" w14:textId="77777777" w:rsidR="00A25353" w:rsidRDefault="00A25353" w:rsidP="00A25353">
    <w:pPr>
      <w:spacing w:after="16" w:line="259" w:lineRule="auto"/>
      <w:ind w:right="9"/>
      <w:jc w:val="center"/>
    </w:pPr>
    <w:r>
      <w:rPr>
        <w:rFonts w:ascii="Calibri" w:eastAsia="Calibri" w:hAnsi="Calibri" w:cs="Calibri"/>
        <w:sz w:val="16"/>
      </w:rPr>
      <w:t xml:space="preserve">433 Health and Welfare Building | Harrisburg, PA 17120 www.dhs.pa.gov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FC1A" w14:textId="77777777" w:rsidR="00733BD0" w:rsidRDefault="00733BD0">
      <w:pPr>
        <w:spacing w:after="0" w:line="240" w:lineRule="auto"/>
      </w:pPr>
      <w:r>
        <w:separator/>
      </w:r>
    </w:p>
  </w:footnote>
  <w:footnote w:type="continuationSeparator" w:id="0">
    <w:p w14:paraId="230D9472" w14:textId="77777777" w:rsidR="00733BD0" w:rsidRDefault="00733BD0">
      <w:pPr>
        <w:spacing w:after="0" w:line="240" w:lineRule="auto"/>
      </w:pPr>
      <w:r>
        <w:continuationSeparator/>
      </w:r>
    </w:p>
  </w:footnote>
  <w:footnote w:type="continuationNotice" w:id="1">
    <w:p w14:paraId="5D55222E" w14:textId="77777777" w:rsidR="00733BD0" w:rsidRDefault="00733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AFF2" w14:textId="77777777" w:rsidR="00D85B7A" w:rsidRDefault="00943E48">
    <w:pPr>
      <w:tabs>
        <w:tab w:val="center" w:pos="4695"/>
      </w:tabs>
      <w:spacing w:after="36" w:line="259" w:lineRule="auto"/>
      <w:ind w:left="0" w:firstLine="0"/>
    </w:pPr>
    <w:r>
      <w:t xml:space="preserve">Executive Directors  </w:t>
    </w: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-  </w:t>
    </w:r>
  </w:p>
  <w:p w14:paraId="4214CD4D" w14:textId="77777777" w:rsidR="00D85B7A" w:rsidRDefault="00943E48">
    <w:pPr>
      <w:spacing w:after="0" w:line="259" w:lineRule="auto"/>
      <w:ind w:left="14" w:firstLine="0"/>
    </w:pPr>
    <w:r>
      <w:rPr>
        <w:rFonts w:ascii="Garamond" w:eastAsia="Garamond" w:hAnsi="Garamond" w:cs="Garamond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69C0" w14:textId="77777777" w:rsidR="00D85B7A" w:rsidRDefault="00943E48">
    <w:pPr>
      <w:tabs>
        <w:tab w:val="center" w:pos="4695"/>
      </w:tabs>
      <w:spacing w:after="36" w:line="259" w:lineRule="auto"/>
      <w:ind w:left="0" w:firstLine="0"/>
    </w:pPr>
    <w:r>
      <w:t xml:space="preserve">Executive Directors  </w:t>
    </w: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-  </w:t>
    </w:r>
  </w:p>
  <w:p w14:paraId="6E51D49F" w14:textId="77777777" w:rsidR="00D85B7A" w:rsidRDefault="00943E48">
    <w:pPr>
      <w:spacing w:after="0" w:line="259" w:lineRule="auto"/>
      <w:ind w:left="14" w:firstLine="0"/>
    </w:pPr>
    <w:r>
      <w:rPr>
        <w:rFonts w:ascii="Garamond" w:eastAsia="Garamond" w:hAnsi="Garamond" w:cs="Garamond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E709" w14:textId="77777777" w:rsidR="00D85B7A" w:rsidRDefault="00D85B7A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B12"/>
    <w:multiLevelType w:val="hybridMultilevel"/>
    <w:tmpl w:val="D69A4918"/>
    <w:lvl w:ilvl="0" w:tplc="7BCA7D1A">
      <w:start w:val="1"/>
      <w:numFmt w:val="decimal"/>
      <w:lvlText w:val="%1.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89A6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2651E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C460F6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E8B3A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6224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07A0A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6C8D9E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8FD56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D0E1C"/>
    <w:multiLevelType w:val="hybridMultilevel"/>
    <w:tmpl w:val="E104E7C2"/>
    <w:lvl w:ilvl="0" w:tplc="BFA847FC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E9B38">
      <w:start w:val="1"/>
      <w:numFmt w:val="lowerLetter"/>
      <w:lvlText w:val="%2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420DE">
      <w:start w:val="1"/>
      <w:numFmt w:val="lowerRoman"/>
      <w:lvlText w:val="%3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0D750">
      <w:start w:val="1"/>
      <w:numFmt w:val="decimal"/>
      <w:lvlText w:val="%4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EA520">
      <w:start w:val="1"/>
      <w:numFmt w:val="lowerLetter"/>
      <w:lvlText w:val="%5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6100A">
      <w:start w:val="1"/>
      <w:numFmt w:val="lowerRoman"/>
      <w:lvlText w:val="%6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60CC6">
      <w:start w:val="1"/>
      <w:numFmt w:val="decimal"/>
      <w:lvlText w:val="%7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64594">
      <w:start w:val="1"/>
      <w:numFmt w:val="lowerLetter"/>
      <w:lvlText w:val="%8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28E98">
      <w:start w:val="1"/>
      <w:numFmt w:val="lowerRoman"/>
      <w:lvlText w:val="%9"/>
      <w:lvlJc w:val="left"/>
      <w:pPr>
        <w:ind w:left="6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67CA8"/>
    <w:multiLevelType w:val="hybridMultilevel"/>
    <w:tmpl w:val="331AD9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trike w:val="0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B652165"/>
    <w:multiLevelType w:val="hybridMultilevel"/>
    <w:tmpl w:val="9036C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57825DC"/>
    <w:multiLevelType w:val="hybridMultilevel"/>
    <w:tmpl w:val="2F6C89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B3836F0"/>
    <w:multiLevelType w:val="hybridMultilevel"/>
    <w:tmpl w:val="DF541378"/>
    <w:lvl w:ilvl="0" w:tplc="45A2EEAA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FD5CF8"/>
    <w:multiLevelType w:val="hybridMultilevel"/>
    <w:tmpl w:val="E3B8C7DC"/>
    <w:lvl w:ilvl="0" w:tplc="EB662CCA">
      <w:start w:val="1"/>
      <w:numFmt w:val="bullet"/>
      <w:lvlText w:val="•"/>
      <w:lvlJc w:val="left"/>
      <w:pPr>
        <w:ind w:left="1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43E66">
      <w:start w:val="1"/>
      <w:numFmt w:val="bullet"/>
      <w:lvlText w:val="o"/>
      <w:lvlJc w:val="left"/>
      <w:pPr>
        <w:ind w:left="1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4A892">
      <w:start w:val="1"/>
      <w:numFmt w:val="bullet"/>
      <w:lvlText w:val="▪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422B0">
      <w:start w:val="1"/>
      <w:numFmt w:val="bullet"/>
      <w:lvlText w:val="•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52076A">
      <w:start w:val="1"/>
      <w:numFmt w:val="bullet"/>
      <w:lvlText w:val="o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A9008">
      <w:start w:val="1"/>
      <w:numFmt w:val="bullet"/>
      <w:lvlText w:val="▪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E15B6">
      <w:start w:val="1"/>
      <w:numFmt w:val="bullet"/>
      <w:lvlText w:val="•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ED326">
      <w:start w:val="1"/>
      <w:numFmt w:val="bullet"/>
      <w:lvlText w:val="o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A721C">
      <w:start w:val="1"/>
      <w:numFmt w:val="bullet"/>
      <w:lvlText w:val="▪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69710D"/>
    <w:multiLevelType w:val="hybridMultilevel"/>
    <w:tmpl w:val="3BB4E9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trike w:val="0"/>
      </w:rPr>
    </w:lvl>
    <w:lvl w:ilvl="1" w:tplc="97587BE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7A"/>
    <w:rsid w:val="00002FB6"/>
    <w:rsid w:val="00010150"/>
    <w:rsid w:val="00011C5E"/>
    <w:rsid w:val="00011CC2"/>
    <w:rsid w:val="000178CF"/>
    <w:rsid w:val="00021FE4"/>
    <w:rsid w:val="0004529A"/>
    <w:rsid w:val="000562BD"/>
    <w:rsid w:val="00057547"/>
    <w:rsid w:val="00063AC4"/>
    <w:rsid w:val="00071C0B"/>
    <w:rsid w:val="00072FC8"/>
    <w:rsid w:val="00073AA5"/>
    <w:rsid w:val="00074467"/>
    <w:rsid w:val="00085C88"/>
    <w:rsid w:val="00086870"/>
    <w:rsid w:val="00087DB8"/>
    <w:rsid w:val="000961A7"/>
    <w:rsid w:val="000C426D"/>
    <w:rsid w:val="000C61B7"/>
    <w:rsid w:val="000D11BF"/>
    <w:rsid w:val="000D2A89"/>
    <w:rsid w:val="000E2A8E"/>
    <w:rsid w:val="000E58DC"/>
    <w:rsid w:val="000E5C85"/>
    <w:rsid w:val="000E67A8"/>
    <w:rsid w:val="001020D7"/>
    <w:rsid w:val="00110AD3"/>
    <w:rsid w:val="00110E00"/>
    <w:rsid w:val="00114A30"/>
    <w:rsid w:val="00115CB5"/>
    <w:rsid w:val="00116951"/>
    <w:rsid w:val="001234B5"/>
    <w:rsid w:val="00130913"/>
    <w:rsid w:val="001449C0"/>
    <w:rsid w:val="00150041"/>
    <w:rsid w:val="00151699"/>
    <w:rsid w:val="001574FD"/>
    <w:rsid w:val="00172474"/>
    <w:rsid w:val="001732A0"/>
    <w:rsid w:val="00180015"/>
    <w:rsid w:val="001819FC"/>
    <w:rsid w:val="00181BED"/>
    <w:rsid w:val="001906CE"/>
    <w:rsid w:val="001A1BB1"/>
    <w:rsid w:val="001A2A62"/>
    <w:rsid w:val="001B0975"/>
    <w:rsid w:val="001C1FED"/>
    <w:rsid w:val="001C4AAF"/>
    <w:rsid w:val="001D3600"/>
    <w:rsid w:val="001E15A7"/>
    <w:rsid w:val="001E629B"/>
    <w:rsid w:val="001F0066"/>
    <w:rsid w:val="001F1797"/>
    <w:rsid w:val="001F7865"/>
    <w:rsid w:val="00202626"/>
    <w:rsid w:val="00206680"/>
    <w:rsid w:val="002107BA"/>
    <w:rsid w:val="00211B21"/>
    <w:rsid w:val="0021274E"/>
    <w:rsid w:val="002216B0"/>
    <w:rsid w:val="0022410E"/>
    <w:rsid w:val="00225942"/>
    <w:rsid w:val="00233894"/>
    <w:rsid w:val="0023489E"/>
    <w:rsid w:val="0023548F"/>
    <w:rsid w:val="00245C9A"/>
    <w:rsid w:val="00267DE7"/>
    <w:rsid w:val="00280D3C"/>
    <w:rsid w:val="00282401"/>
    <w:rsid w:val="00286C69"/>
    <w:rsid w:val="00286CB4"/>
    <w:rsid w:val="00292645"/>
    <w:rsid w:val="00297277"/>
    <w:rsid w:val="00297A92"/>
    <w:rsid w:val="002A2B21"/>
    <w:rsid w:val="002A3C2F"/>
    <w:rsid w:val="002A65D8"/>
    <w:rsid w:val="002B3E95"/>
    <w:rsid w:val="002C2C45"/>
    <w:rsid w:val="002C44DA"/>
    <w:rsid w:val="002D324E"/>
    <w:rsid w:val="002D6CCA"/>
    <w:rsid w:val="002E2168"/>
    <w:rsid w:val="002E45AD"/>
    <w:rsid w:val="002F0064"/>
    <w:rsid w:val="00300347"/>
    <w:rsid w:val="00312932"/>
    <w:rsid w:val="00313B5F"/>
    <w:rsid w:val="00321C54"/>
    <w:rsid w:val="0032283C"/>
    <w:rsid w:val="0033369E"/>
    <w:rsid w:val="0033405B"/>
    <w:rsid w:val="00335200"/>
    <w:rsid w:val="003359E5"/>
    <w:rsid w:val="003520A5"/>
    <w:rsid w:val="00352E7F"/>
    <w:rsid w:val="003543DF"/>
    <w:rsid w:val="00360AC4"/>
    <w:rsid w:val="00367FE7"/>
    <w:rsid w:val="00372919"/>
    <w:rsid w:val="00374360"/>
    <w:rsid w:val="003759DE"/>
    <w:rsid w:val="003778C1"/>
    <w:rsid w:val="00382B5D"/>
    <w:rsid w:val="003870D3"/>
    <w:rsid w:val="00395FC5"/>
    <w:rsid w:val="00397C18"/>
    <w:rsid w:val="003A010F"/>
    <w:rsid w:val="003A1DE4"/>
    <w:rsid w:val="003A50B8"/>
    <w:rsid w:val="003A51EB"/>
    <w:rsid w:val="003A58F6"/>
    <w:rsid w:val="003D006A"/>
    <w:rsid w:val="003D2D3D"/>
    <w:rsid w:val="003D746B"/>
    <w:rsid w:val="003E65D6"/>
    <w:rsid w:val="003F6DF6"/>
    <w:rsid w:val="003F738F"/>
    <w:rsid w:val="00404F8B"/>
    <w:rsid w:val="00413040"/>
    <w:rsid w:val="00416179"/>
    <w:rsid w:val="00427AB3"/>
    <w:rsid w:val="00434530"/>
    <w:rsid w:val="00436222"/>
    <w:rsid w:val="00436883"/>
    <w:rsid w:val="004401B3"/>
    <w:rsid w:val="004558AA"/>
    <w:rsid w:val="00461443"/>
    <w:rsid w:val="004636C9"/>
    <w:rsid w:val="0046462A"/>
    <w:rsid w:val="004664A1"/>
    <w:rsid w:val="004676CA"/>
    <w:rsid w:val="0048382A"/>
    <w:rsid w:val="00495091"/>
    <w:rsid w:val="004A791C"/>
    <w:rsid w:val="004B5723"/>
    <w:rsid w:val="004C2E10"/>
    <w:rsid w:val="004C40DD"/>
    <w:rsid w:val="004C7065"/>
    <w:rsid w:val="004E7101"/>
    <w:rsid w:val="004F712C"/>
    <w:rsid w:val="005011EC"/>
    <w:rsid w:val="00501CCC"/>
    <w:rsid w:val="00505E84"/>
    <w:rsid w:val="00510C1E"/>
    <w:rsid w:val="00522E0D"/>
    <w:rsid w:val="00540042"/>
    <w:rsid w:val="00550D72"/>
    <w:rsid w:val="00571BF7"/>
    <w:rsid w:val="005805C5"/>
    <w:rsid w:val="00584BFE"/>
    <w:rsid w:val="005A4311"/>
    <w:rsid w:val="005B400E"/>
    <w:rsid w:val="005B6E79"/>
    <w:rsid w:val="005B7A5D"/>
    <w:rsid w:val="005C497A"/>
    <w:rsid w:val="005C5396"/>
    <w:rsid w:val="005C62CE"/>
    <w:rsid w:val="005C6B13"/>
    <w:rsid w:val="005D0EF5"/>
    <w:rsid w:val="005D3CF9"/>
    <w:rsid w:val="005E450B"/>
    <w:rsid w:val="005F04A3"/>
    <w:rsid w:val="005F0AF3"/>
    <w:rsid w:val="005F4BA7"/>
    <w:rsid w:val="006004D2"/>
    <w:rsid w:val="006019B7"/>
    <w:rsid w:val="006025E4"/>
    <w:rsid w:val="00621904"/>
    <w:rsid w:val="0063580C"/>
    <w:rsid w:val="006409EA"/>
    <w:rsid w:val="006441E0"/>
    <w:rsid w:val="00651D84"/>
    <w:rsid w:val="00656231"/>
    <w:rsid w:val="00657EBF"/>
    <w:rsid w:val="00672A2B"/>
    <w:rsid w:val="006740B9"/>
    <w:rsid w:val="00691CE3"/>
    <w:rsid w:val="00694CAF"/>
    <w:rsid w:val="006A68DD"/>
    <w:rsid w:val="006B1550"/>
    <w:rsid w:val="006C04CE"/>
    <w:rsid w:val="006D2843"/>
    <w:rsid w:val="006F2488"/>
    <w:rsid w:val="006F6407"/>
    <w:rsid w:val="007004BD"/>
    <w:rsid w:val="00703EE5"/>
    <w:rsid w:val="007120A1"/>
    <w:rsid w:val="007153BB"/>
    <w:rsid w:val="0072056A"/>
    <w:rsid w:val="007252C9"/>
    <w:rsid w:val="00726CF2"/>
    <w:rsid w:val="00733BD0"/>
    <w:rsid w:val="00742D75"/>
    <w:rsid w:val="00744B72"/>
    <w:rsid w:val="0076023B"/>
    <w:rsid w:val="007756CE"/>
    <w:rsid w:val="00776A27"/>
    <w:rsid w:val="00781F47"/>
    <w:rsid w:val="00786B40"/>
    <w:rsid w:val="007A070C"/>
    <w:rsid w:val="007A203B"/>
    <w:rsid w:val="007A6FE8"/>
    <w:rsid w:val="007B1E85"/>
    <w:rsid w:val="007B5A51"/>
    <w:rsid w:val="007B67C1"/>
    <w:rsid w:val="007B7F0C"/>
    <w:rsid w:val="007C3ED4"/>
    <w:rsid w:val="007C4BA6"/>
    <w:rsid w:val="007D18D5"/>
    <w:rsid w:val="007F03FA"/>
    <w:rsid w:val="007F3400"/>
    <w:rsid w:val="007F3B13"/>
    <w:rsid w:val="007F5103"/>
    <w:rsid w:val="007F53A2"/>
    <w:rsid w:val="007F556D"/>
    <w:rsid w:val="00803989"/>
    <w:rsid w:val="00804D84"/>
    <w:rsid w:val="00822FC5"/>
    <w:rsid w:val="008267B6"/>
    <w:rsid w:val="008277F9"/>
    <w:rsid w:val="00840EFF"/>
    <w:rsid w:val="00847959"/>
    <w:rsid w:val="00867069"/>
    <w:rsid w:val="00867E7A"/>
    <w:rsid w:val="00875928"/>
    <w:rsid w:val="00876D14"/>
    <w:rsid w:val="00877F2C"/>
    <w:rsid w:val="00880A50"/>
    <w:rsid w:val="0088716A"/>
    <w:rsid w:val="00890620"/>
    <w:rsid w:val="00893A84"/>
    <w:rsid w:val="008B33C1"/>
    <w:rsid w:val="008B4ACF"/>
    <w:rsid w:val="008B6E72"/>
    <w:rsid w:val="008B72BA"/>
    <w:rsid w:val="008C41FC"/>
    <w:rsid w:val="008D04BF"/>
    <w:rsid w:val="008D45FA"/>
    <w:rsid w:val="008F007F"/>
    <w:rsid w:val="008F1C0B"/>
    <w:rsid w:val="008F3A84"/>
    <w:rsid w:val="008F5A4C"/>
    <w:rsid w:val="008F72B8"/>
    <w:rsid w:val="0090613A"/>
    <w:rsid w:val="00911A6B"/>
    <w:rsid w:val="00923C21"/>
    <w:rsid w:val="009400EB"/>
    <w:rsid w:val="00943E48"/>
    <w:rsid w:val="00950E43"/>
    <w:rsid w:val="00960497"/>
    <w:rsid w:val="00962B2A"/>
    <w:rsid w:val="00970DA4"/>
    <w:rsid w:val="00981C4E"/>
    <w:rsid w:val="00984C8B"/>
    <w:rsid w:val="00987215"/>
    <w:rsid w:val="009A3C14"/>
    <w:rsid w:val="009A76C2"/>
    <w:rsid w:val="009A777F"/>
    <w:rsid w:val="009B1CB9"/>
    <w:rsid w:val="009C0B7F"/>
    <w:rsid w:val="009C3B74"/>
    <w:rsid w:val="009D424F"/>
    <w:rsid w:val="009E0E08"/>
    <w:rsid w:val="009E1649"/>
    <w:rsid w:val="009E3C85"/>
    <w:rsid w:val="009E583C"/>
    <w:rsid w:val="009F7B2A"/>
    <w:rsid w:val="00A07FDC"/>
    <w:rsid w:val="00A13CE0"/>
    <w:rsid w:val="00A25353"/>
    <w:rsid w:val="00A32ACD"/>
    <w:rsid w:val="00A411B0"/>
    <w:rsid w:val="00A41427"/>
    <w:rsid w:val="00A45623"/>
    <w:rsid w:val="00A50514"/>
    <w:rsid w:val="00A509D6"/>
    <w:rsid w:val="00A5529F"/>
    <w:rsid w:val="00A576D9"/>
    <w:rsid w:val="00A6507A"/>
    <w:rsid w:val="00A74F6D"/>
    <w:rsid w:val="00A914AA"/>
    <w:rsid w:val="00A944EB"/>
    <w:rsid w:val="00AA3A6A"/>
    <w:rsid w:val="00AB73DA"/>
    <w:rsid w:val="00AD0417"/>
    <w:rsid w:val="00AD1E65"/>
    <w:rsid w:val="00AD58E9"/>
    <w:rsid w:val="00AF0912"/>
    <w:rsid w:val="00AF345B"/>
    <w:rsid w:val="00B007A9"/>
    <w:rsid w:val="00B21047"/>
    <w:rsid w:val="00B25C0E"/>
    <w:rsid w:val="00B34C28"/>
    <w:rsid w:val="00B41BF6"/>
    <w:rsid w:val="00B42B19"/>
    <w:rsid w:val="00B469A6"/>
    <w:rsid w:val="00B5539C"/>
    <w:rsid w:val="00B568DC"/>
    <w:rsid w:val="00B604F8"/>
    <w:rsid w:val="00B6117C"/>
    <w:rsid w:val="00B70F9A"/>
    <w:rsid w:val="00B72413"/>
    <w:rsid w:val="00B7620D"/>
    <w:rsid w:val="00B80301"/>
    <w:rsid w:val="00B847B1"/>
    <w:rsid w:val="00B93E24"/>
    <w:rsid w:val="00B976E2"/>
    <w:rsid w:val="00BB3469"/>
    <w:rsid w:val="00BB6374"/>
    <w:rsid w:val="00BC4454"/>
    <w:rsid w:val="00BE5A18"/>
    <w:rsid w:val="00BF3C3F"/>
    <w:rsid w:val="00BF3FAB"/>
    <w:rsid w:val="00C0046C"/>
    <w:rsid w:val="00C028BA"/>
    <w:rsid w:val="00C066E5"/>
    <w:rsid w:val="00C0775A"/>
    <w:rsid w:val="00C12B5F"/>
    <w:rsid w:val="00C149DE"/>
    <w:rsid w:val="00C15FF4"/>
    <w:rsid w:val="00C24D65"/>
    <w:rsid w:val="00C339AF"/>
    <w:rsid w:val="00C342E8"/>
    <w:rsid w:val="00C40B1D"/>
    <w:rsid w:val="00C41466"/>
    <w:rsid w:val="00C41D6E"/>
    <w:rsid w:val="00C47665"/>
    <w:rsid w:val="00C534F9"/>
    <w:rsid w:val="00C55AC6"/>
    <w:rsid w:val="00C76528"/>
    <w:rsid w:val="00C77FF1"/>
    <w:rsid w:val="00C84330"/>
    <w:rsid w:val="00C85862"/>
    <w:rsid w:val="00C8688A"/>
    <w:rsid w:val="00CA46FD"/>
    <w:rsid w:val="00CB0948"/>
    <w:rsid w:val="00CC241A"/>
    <w:rsid w:val="00CD2444"/>
    <w:rsid w:val="00CD25F8"/>
    <w:rsid w:val="00CE1E45"/>
    <w:rsid w:val="00CF300A"/>
    <w:rsid w:val="00CF3DA2"/>
    <w:rsid w:val="00D04395"/>
    <w:rsid w:val="00D123FF"/>
    <w:rsid w:val="00D14C84"/>
    <w:rsid w:val="00D22665"/>
    <w:rsid w:val="00D26FCA"/>
    <w:rsid w:val="00D32EB5"/>
    <w:rsid w:val="00D364D4"/>
    <w:rsid w:val="00D4619E"/>
    <w:rsid w:val="00D50E1F"/>
    <w:rsid w:val="00D53635"/>
    <w:rsid w:val="00D63436"/>
    <w:rsid w:val="00D663F2"/>
    <w:rsid w:val="00D746DC"/>
    <w:rsid w:val="00D85B7A"/>
    <w:rsid w:val="00D90C3C"/>
    <w:rsid w:val="00DA3A2A"/>
    <w:rsid w:val="00DA474A"/>
    <w:rsid w:val="00DB152B"/>
    <w:rsid w:val="00DD33C8"/>
    <w:rsid w:val="00DF025E"/>
    <w:rsid w:val="00DF1081"/>
    <w:rsid w:val="00DF4F82"/>
    <w:rsid w:val="00E0658D"/>
    <w:rsid w:val="00E130B3"/>
    <w:rsid w:val="00E1504C"/>
    <w:rsid w:val="00E15D78"/>
    <w:rsid w:val="00E15DBF"/>
    <w:rsid w:val="00E30640"/>
    <w:rsid w:val="00E31DBA"/>
    <w:rsid w:val="00E31EC4"/>
    <w:rsid w:val="00E3228B"/>
    <w:rsid w:val="00E36F10"/>
    <w:rsid w:val="00E40676"/>
    <w:rsid w:val="00E429A0"/>
    <w:rsid w:val="00E51B25"/>
    <w:rsid w:val="00E51DD9"/>
    <w:rsid w:val="00E53DE9"/>
    <w:rsid w:val="00E62598"/>
    <w:rsid w:val="00E67617"/>
    <w:rsid w:val="00E70263"/>
    <w:rsid w:val="00E71016"/>
    <w:rsid w:val="00E75D7B"/>
    <w:rsid w:val="00E77EDE"/>
    <w:rsid w:val="00E818D0"/>
    <w:rsid w:val="00E837AD"/>
    <w:rsid w:val="00E974B5"/>
    <w:rsid w:val="00EA1062"/>
    <w:rsid w:val="00EA4311"/>
    <w:rsid w:val="00EB2E74"/>
    <w:rsid w:val="00EB378D"/>
    <w:rsid w:val="00EC4403"/>
    <w:rsid w:val="00EC64BC"/>
    <w:rsid w:val="00ED1C7F"/>
    <w:rsid w:val="00ED78D2"/>
    <w:rsid w:val="00F069DB"/>
    <w:rsid w:val="00F108F3"/>
    <w:rsid w:val="00F15569"/>
    <w:rsid w:val="00F2215B"/>
    <w:rsid w:val="00F31AD1"/>
    <w:rsid w:val="00F377CB"/>
    <w:rsid w:val="00F467D2"/>
    <w:rsid w:val="00F47FBE"/>
    <w:rsid w:val="00F55C2B"/>
    <w:rsid w:val="00F6639A"/>
    <w:rsid w:val="00F71DF7"/>
    <w:rsid w:val="00F75870"/>
    <w:rsid w:val="00F77294"/>
    <w:rsid w:val="00F838C0"/>
    <w:rsid w:val="00F8485D"/>
    <w:rsid w:val="00F9260D"/>
    <w:rsid w:val="00FA10EC"/>
    <w:rsid w:val="00FB1AD3"/>
    <w:rsid w:val="00FB3C1A"/>
    <w:rsid w:val="00FB63EA"/>
    <w:rsid w:val="00FB6EFF"/>
    <w:rsid w:val="00FC2B76"/>
    <w:rsid w:val="00FC5FCF"/>
    <w:rsid w:val="00FD757E"/>
    <w:rsid w:val="00FE30FB"/>
    <w:rsid w:val="00FE3C60"/>
    <w:rsid w:val="00FE4AF3"/>
    <w:rsid w:val="00FE614D"/>
    <w:rsid w:val="00FE6ED4"/>
    <w:rsid w:val="00FF57BD"/>
    <w:rsid w:val="00FF5F73"/>
    <w:rsid w:val="00FF64C1"/>
    <w:rsid w:val="00FF763C"/>
    <w:rsid w:val="00FF7DEB"/>
    <w:rsid w:val="016779E8"/>
    <w:rsid w:val="0A3AB2E6"/>
    <w:rsid w:val="0EE816F3"/>
    <w:rsid w:val="2AC79EB4"/>
    <w:rsid w:val="3F3F9F15"/>
    <w:rsid w:val="408DBEA8"/>
    <w:rsid w:val="4EE4FF0B"/>
    <w:rsid w:val="53BDA10E"/>
    <w:rsid w:val="5C9DC543"/>
    <w:rsid w:val="7D9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E2A2"/>
  <w15:docId w15:val="{7842563F-DF16-43EA-B2D2-3D647E20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/>
      <w:ind w:left="10" w:hanging="10"/>
      <w:jc w:val="center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A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62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35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354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48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B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469"/>
    <w:rPr>
      <w:rFonts w:ascii="Arial" w:eastAsia="Arial" w:hAnsi="Arial" w:cs="Arial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4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31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311"/>
    <w:rPr>
      <w:rFonts w:ascii="Arial" w:eastAsia="Arial" w:hAnsi="Arial" w:cs="Arial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A4311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7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00E"/>
    <w:pPr>
      <w:ind w:left="720"/>
      <w:contextualSpacing/>
    </w:pPr>
  </w:style>
  <w:style w:type="paragraph" w:styleId="Revision">
    <w:name w:val="Revision"/>
    <w:hidden/>
    <w:uiPriority w:val="99"/>
    <w:semiHidden/>
    <w:rsid w:val="004C2E10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gov.sharepoint.com/sites/DHS-OIM/Attachments/Attachment%20C%20-%20Procedure%20to%20Process%20Refugee%20Cash%20Assistance%20(RCA)%20Extension.docx" TargetMode="External"/><Relationship Id="rId18" Type="http://schemas.openxmlformats.org/officeDocument/2006/relationships/hyperlink" Target="https://pagov.sharepoint.com/sites/DHS-OIM/Attachments/Attachment%20C%20-%20Procedure%20to%20Process%20Refugee%20Cash%20Assistance%20(RCA)%20Extension.doc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pagov.sharepoint.com/sites/DHS-OIM/Attachments/Attachment%20B%20-%20Refugee%20Cash%20Assistance%20(RCA)%20and%20Refugee%20Medical%20Assistance%20(RMA)%20Extension%20Manual%20Notice%20Text.docx" TargetMode="External"/><Relationship Id="rId17" Type="http://schemas.openxmlformats.org/officeDocument/2006/relationships/hyperlink" Target="https://pagov.sharepoint.com/sites/DHS-OIM/Attachments/Attachment%20B%20-%20Refugee%20Cash%20Assistance%20(RCA)%20and%20Refugee%20Medical%20Assistance%20(RMA)%20Extension%20Manual%20Notice%20Text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agov.sharepoint.com/sites/DHS-OIM/Attachments/Attachment%20A%20-%20Dear%20Colleague%20Letter%2022-12%20Expansion%20of%20the%20Refugee%20Cash%20Assistance%20and%20Refugee%20MA%20Eligibility%20Period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A-PWREFUGEEPROGRAM@pa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gov.sharepoint.com/sites/DHS-OIM/Attachments/Attachment%20B%20-%20Refugee%20Cash%20Assistance%20(RCA)%20and%20Refugee%20Medical%20Assistance%20(RMA)%20Extension%20Manual%20Notice%20Text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ps Memos" ma:contentTypeID="0x010100C3ACF7AF8D589E47BD002ED8D2FC88720008B077E93236514DB098333F33A09B0E" ma:contentTypeVersion="18" ma:contentTypeDescription="" ma:contentTypeScope="" ma:versionID="d14f8df9d909a5c7baf08030225be0c6">
  <xsd:schema xmlns:xsd="http://www.w3.org/2001/XMLSchema" xmlns:xs="http://www.w3.org/2001/XMLSchema" xmlns:p="http://schemas.microsoft.com/office/2006/metadata/properties" xmlns:ns2="977afc5b-b7a0-4364-bbc1-a51054422f38" xmlns:ns3="d4401cf7-c4cf-4e4d-b6e5-abb41e3bcca7" targetNamespace="http://schemas.microsoft.com/office/2006/metadata/properties" ma:root="true" ma:fieldsID="b3c0b55fe0d8a75d6d0dce788c5aab11" ns2:_="" ns3:_="">
    <xsd:import namespace="977afc5b-b7a0-4364-bbc1-a51054422f38"/>
    <xsd:import namespace="d4401cf7-c4cf-4e4d-b6e5-abb41e3bcca7"/>
    <xsd:element name="properties">
      <xsd:complexType>
        <xsd:sequence>
          <xsd:element name="documentManagement">
            <xsd:complexType>
              <xsd:all>
                <xsd:element ref="ns2:ucmID" minOccurs="0"/>
                <xsd:element ref="ns2:OpsMemoCategory" minOccurs="0"/>
                <xsd:element ref="ns2:OpsMemoIssued"/>
                <xsd:element ref="ns2:OpsMemoNumber"/>
                <xsd:element ref="ns2:OpsMemoObsolete" minOccurs="0"/>
                <xsd:element ref="ns2:OpsMemoYear"/>
                <xsd:element ref="ns2:Abstract" minOccurs="0"/>
                <xsd:element ref="ns3:ucmID0" minOccurs="0"/>
                <xsd:element ref="ns2:Revised_x0020_Date" minOccurs="0"/>
                <xsd:element ref="ns3:R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fc5b-b7a0-4364-bbc1-a51054422f38" elementFormDefault="qualified">
    <xsd:import namespace="http://schemas.microsoft.com/office/2006/documentManagement/types"/>
    <xsd:import namespace="http://schemas.microsoft.com/office/infopath/2007/PartnerControls"/>
    <xsd:element name="ucmID" ma:index="8" nillable="true" ma:displayName="ucmID" ma:hidden="true" ma:internalName="ucmID" ma:readOnly="false">
      <xsd:simpleType>
        <xsd:restriction base="dms:Text">
          <xsd:maxLength value="255"/>
        </xsd:restriction>
      </xsd:simpleType>
    </xsd:element>
    <xsd:element name="OpsMemoCategory" ma:index="9" nillable="true" ma:displayName="OpsMemoCategory" ma:internalName="OpsMemo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"/>
                    <xsd:enumeration value="Cash Assistance"/>
                    <xsd:enumeration value="CIS"/>
                    <xsd:enumeration value="DAP"/>
                    <xsd:enumeration value="EBT"/>
                    <xsd:enumeration value="Employment &amp; Training"/>
                    <xsd:enumeration value="LIHEAP"/>
                    <xsd:enumeration value="LIHWAP"/>
                    <xsd:enumeration value="Long Term Care"/>
                    <xsd:enumeration value="Medicaid"/>
                    <xsd:enumeration value="Miscellaneous"/>
                    <xsd:enumeration value="Nursing Home Care"/>
                    <xsd:enumeration value="Policy Clarifications"/>
                    <xsd:enumeration value="SNAP-Food Stamp"/>
                    <xsd:enumeration value="State Blind Pension"/>
                    <xsd:enumeration value="Supplementary Codes"/>
                    <xsd:enumeration value="Waivers"/>
                  </xsd:restriction>
                </xsd:simpleType>
              </xsd:element>
            </xsd:sequence>
          </xsd:extension>
        </xsd:complexContent>
      </xsd:complexType>
    </xsd:element>
    <xsd:element name="OpsMemoIssued" ma:index="10" ma:displayName="OpsMemoIssued" ma:format="DateOnly" ma:internalName="OpsMemoIssued" ma:readOnly="false">
      <xsd:simpleType>
        <xsd:restriction base="dms:DateTime"/>
      </xsd:simpleType>
    </xsd:element>
    <xsd:element name="OpsMemoNumber" ma:index="11" ma:displayName="OpsMemoNumber" ma:internalName="OpsMemoNumber" ma:readOnly="false">
      <xsd:simpleType>
        <xsd:restriction base="dms:Text">
          <xsd:maxLength value="255"/>
        </xsd:restriction>
      </xsd:simpleType>
    </xsd:element>
    <xsd:element name="OpsMemoObsolete" ma:index="12" nillable="true" ma:displayName="OpsMemoObsolete" ma:default="0" ma:internalName="OpsMemoObsolete">
      <xsd:simpleType>
        <xsd:restriction base="dms:Boolean"/>
      </xsd:simpleType>
    </xsd:element>
    <xsd:element name="OpsMemoYear" ma:index="13" ma:displayName="OpsMemoYear" ma:default="2019" ma:format="Dropdown" ma:internalName="OpsMemoYea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Abstract" ma:index="14" nillable="true" ma:displayName="Abstract" ma:internalName="Abstract" ma:readOnly="false">
      <xsd:simpleType>
        <xsd:restriction base="dms:Note">
          <xsd:maxLength value="255"/>
        </xsd:restriction>
      </xsd:simpleType>
    </xsd:element>
    <xsd:element name="Revised_x0020_Date" ma:index="16" nillable="true" ma:displayName="Revised" ma:internalName="Revised_x0020_Date">
      <xsd:simpleType>
        <xsd:restriction base="dms:Note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1cf7-c4cf-4e4d-b6e5-abb41e3bcca7" elementFormDefault="qualified">
    <xsd:import namespace="http://schemas.microsoft.com/office/2006/documentManagement/types"/>
    <xsd:import namespace="http://schemas.microsoft.com/office/infopath/2007/PartnerControls"/>
    <xsd:element name="ucmID0" ma:index="15" nillable="true" ma:displayName="ucmID" ma:internalName="ucmID0">
      <xsd:simpleType>
        <xsd:restriction base="dms:Text">
          <xsd:maxLength value="255"/>
        </xsd:restriction>
      </xsd:simpleType>
    </xsd:element>
    <xsd:element name="RD" ma:index="17" nillable="true" ma:displayName="RD" ma:internalName="RD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_x0020_Date xmlns="977afc5b-b7a0-4364-bbc1-a51054422f38" xsi:nil="true"/>
    <Abstract xmlns="977afc5b-b7a0-4364-bbc1-a51054422f38">Informs County Assistance Offices of the extension of Refugee Cash Assistance and Refugee Medical Assistance from eight to 12 months.</Abstract>
    <OpsMemoNumber xmlns="977afc5b-b7a0-4364-bbc1-a51054422f38">OPS 22-08-01</OpsMemoNumber>
    <OpsMemoYear xmlns="977afc5b-b7a0-4364-bbc1-a51054422f38">2022</OpsMemoYear>
    <OpsMemoIssued xmlns="977afc5b-b7a0-4364-bbc1-a51054422f38">2022-08-24T04:00:00+00:00</OpsMemoIssued>
    <OpsMemoCategory xmlns="977afc5b-b7a0-4364-bbc1-a51054422f38">
      <Value>Cash Assistance</Value>
      <Value>Medicaid</Value>
    </OpsMemoCategory>
    <OpsMemoObsolete xmlns="977afc5b-b7a0-4364-bbc1-a51054422f38">false</OpsMemoObsolete>
    <ucmID xmlns="977afc5b-b7a0-4364-bbc1-a51054422f38" xsi:nil="true"/>
    <ucmID0 xmlns="d4401cf7-c4cf-4e4d-b6e5-abb41e3bcca7" xsi:nil="true"/>
    <RD xmlns="d4401cf7-c4cf-4e4d-b6e5-abb41e3bcca7" xsi:nil="true"/>
  </documentManagement>
</p:properties>
</file>

<file path=customXml/itemProps1.xml><?xml version="1.0" encoding="utf-8"?>
<ds:datastoreItem xmlns:ds="http://schemas.openxmlformats.org/officeDocument/2006/customXml" ds:itemID="{B8A9CD43-4923-4C62-8433-BE1BC2FDF3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BFDF5-E78E-49A7-835C-AFF565ED6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fc5b-b7a0-4364-bbc1-a51054422f38"/>
    <ds:schemaRef ds:uri="d4401cf7-c4cf-4e4d-b6e5-abb41e3b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D4F1E-82E1-46B8-8D31-74C785C83D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94F5D-4963-496F-89E9-FAB4D1E58B5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4401cf7-c4cf-4e4d-b6e5-abb41e3bcca7"/>
    <ds:schemaRef ds:uri="977afc5b-b7a0-4364-bbc1-a51054422f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</dc:creator>
  <cp:keywords/>
  <cp:lastModifiedBy>Johnson, Daniel W</cp:lastModifiedBy>
  <cp:revision>2</cp:revision>
  <dcterms:created xsi:type="dcterms:W3CDTF">2022-08-24T15:45:00Z</dcterms:created>
  <dcterms:modified xsi:type="dcterms:W3CDTF">2022-08-24T15:45:00Z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0x010100C3ACF7AF8D589E47BD002ED8D2FC88720008B077E93236514DB098333F33A09B0E</vt:lpwstr>
  </property>
</Properties>
</file>