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BC87" w14:textId="2CCB30B0" w:rsidR="009A3826" w:rsidRDefault="005F57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r w:rsidR="009A3826">
        <w:rPr>
          <w:rFonts w:ascii="Arial" w:eastAsia="Times New Roman" w:hAnsi="Arial" w:cs="Arial"/>
          <w:b/>
          <w:bCs/>
          <w:sz w:val="36"/>
          <w:szCs w:val="36"/>
        </w:rPr>
        <w:t>s</w:t>
      </w:r>
      <w:r w:rsidR="004C0831" w:rsidRPr="003C63D0">
        <w:rPr>
          <w:rFonts w:ascii="Arial" w:eastAsia="Times New Roman" w:hAnsi="Arial" w:cs="Arial"/>
          <w:b/>
          <w:bCs/>
          <w:sz w:val="36"/>
          <w:szCs w:val="36"/>
        </w:rPr>
        <w:t xml:space="preserve"> </w:t>
      </w:r>
    </w:p>
    <w:p w14:paraId="0443BC6C"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Cash Assistance – All – PCA-21642-122</w:t>
      </w:r>
    </w:p>
    <w:p w14:paraId="12844455"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Medical Assistance – All – PMA-21642-322</w:t>
      </w:r>
    </w:p>
    <w:p w14:paraId="72797150" w14:textId="26FEA8BA"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 xml:space="preserve">Supplemental Nutrition Assistance – All - </w:t>
      </w:r>
    </w:p>
    <w:p w14:paraId="026B59D9"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PFS-21642-522</w:t>
      </w:r>
    </w:p>
    <w:p w14:paraId="7B749508" w14:textId="33504AC9"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 xml:space="preserve">Low-Income Home Energy Assistance – All – </w:t>
      </w:r>
    </w:p>
    <w:p w14:paraId="3DF300BA"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PLC-21642-622</w:t>
      </w:r>
    </w:p>
    <w:p w14:paraId="1A6FCE70"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Supplemental – Other – PO-21642-730</w:t>
      </w:r>
    </w:p>
    <w:p w14:paraId="53E553FB" w14:textId="4E4F6964" w:rsidR="005F57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ab/>
      </w:r>
      <w:r w:rsidR="004C0831" w:rsidRPr="003C63D0">
        <w:rPr>
          <w:rFonts w:ascii="Arial" w:eastAsia="Times New Roman" w:hAnsi="Arial" w:cs="Arial"/>
          <w:b/>
          <w:bCs/>
          <w:sz w:val="36"/>
          <w:szCs w:val="36"/>
        </w:rPr>
        <w:br/>
      </w:r>
    </w:p>
    <w:p w14:paraId="498B86ED" w14:textId="5DDD53AF" w:rsidR="007358AF" w:rsidRPr="005D28B2" w:rsidRDefault="007358AF" w:rsidP="005D28B2">
      <w:pPr>
        <w:spacing w:after="0" w:line="240" w:lineRule="auto"/>
        <w:ind w:left="1440" w:hanging="1440"/>
        <w:contextualSpacing/>
        <w:outlineLvl w:val="1"/>
        <w:rPr>
          <w:rFonts w:ascii="Arial" w:eastAsia="Times New Roman" w:hAnsi="Arial" w:cs="Arial"/>
          <w:b/>
          <w:bCs/>
          <w:sz w:val="24"/>
          <w:szCs w:val="24"/>
        </w:rPr>
      </w:pPr>
      <w:r w:rsidRPr="005D28B2">
        <w:rPr>
          <w:rFonts w:ascii="Arial" w:eastAsia="Times New Roman" w:hAnsi="Arial" w:cs="Arial"/>
          <w:b/>
          <w:bCs/>
          <w:sz w:val="24"/>
          <w:szCs w:val="24"/>
        </w:rPr>
        <w:t>Submitted:</w:t>
      </w:r>
      <w:r w:rsidR="0071259C" w:rsidRPr="005D28B2">
        <w:rPr>
          <w:rFonts w:ascii="Arial" w:eastAsia="Times New Roman" w:hAnsi="Arial" w:cs="Arial"/>
          <w:b/>
          <w:bCs/>
          <w:sz w:val="24"/>
          <w:szCs w:val="24"/>
        </w:rPr>
        <w:t xml:space="preserve">  </w:t>
      </w:r>
      <w:r w:rsidR="009A3826">
        <w:rPr>
          <w:rFonts w:ascii="Arial" w:eastAsia="Times New Roman" w:hAnsi="Arial" w:cs="Arial"/>
          <w:b/>
          <w:bCs/>
          <w:sz w:val="24"/>
          <w:szCs w:val="24"/>
        </w:rPr>
        <w:t>February 15, 2024</w:t>
      </w:r>
      <w:r w:rsidRPr="005D28B2">
        <w:rPr>
          <w:rFonts w:ascii="Arial" w:eastAsia="Times New Roman" w:hAnsi="Arial" w:cs="Arial"/>
          <w:b/>
          <w:bCs/>
          <w:sz w:val="24"/>
          <w:szCs w:val="24"/>
        </w:rPr>
        <w:tab/>
      </w:r>
      <w:r w:rsidRPr="005D28B2">
        <w:rPr>
          <w:rFonts w:ascii="Arial" w:eastAsia="Times New Roman" w:hAnsi="Arial" w:cs="Arial"/>
          <w:b/>
          <w:bCs/>
          <w:sz w:val="24"/>
          <w:szCs w:val="24"/>
        </w:rPr>
        <w:tab/>
      </w:r>
      <w:r w:rsidR="00397C9D" w:rsidRPr="005D28B2">
        <w:rPr>
          <w:rFonts w:ascii="Arial" w:eastAsia="Times New Roman" w:hAnsi="Arial" w:cs="Arial"/>
          <w:b/>
          <w:bCs/>
          <w:sz w:val="24"/>
          <w:szCs w:val="24"/>
        </w:rPr>
        <w:tab/>
      </w:r>
      <w:r w:rsidR="00397C9D" w:rsidRPr="005D28B2">
        <w:rPr>
          <w:rFonts w:ascii="Arial" w:eastAsia="Times New Roman" w:hAnsi="Arial" w:cs="Arial"/>
          <w:b/>
          <w:bCs/>
          <w:sz w:val="24"/>
          <w:szCs w:val="24"/>
        </w:rPr>
        <w:tab/>
      </w:r>
      <w:r w:rsidRPr="005D28B2">
        <w:rPr>
          <w:rFonts w:ascii="Arial" w:eastAsia="Times New Roman" w:hAnsi="Arial" w:cs="Arial"/>
          <w:b/>
          <w:bCs/>
          <w:sz w:val="24"/>
          <w:szCs w:val="24"/>
        </w:rPr>
        <w:t xml:space="preserve">Agency: </w:t>
      </w:r>
      <w:r w:rsidR="00EE4921" w:rsidRPr="005D28B2">
        <w:rPr>
          <w:rFonts w:ascii="Arial" w:eastAsia="Times New Roman" w:hAnsi="Arial" w:cs="Arial"/>
          <w:b/>
          <w:bCs/>
          <w:sz w:val="24"/>
          <w:szCs w:val="24"/>
        </w:rPr>
        <w:t xml:space="preserve"> CAOs</w:t>
      </w:r>
      <w:r w:rsidRPr="005D28B2">
        <w:rPr>
          <w:rFonts w:ascii="Arial" w:eastAsia="Times New Roman" w:hAnsi="Arial" w:cs="Arial"/>
          <w:b/>
          <w:bCs/>
          <w:sz w:val="24"/>
          <w:szCs w:val="24"/>
        </w:rPr>
        <w:tab/>
      </w:r>
    </w:p>
    <w:p w14:paraId="08C41874" w14:textId="77777777" w:rsidR="007358AF" w:rsidRDefault="007358AF" w:rsidP="005D28B2">
      <w:pPr>
        <w:spacing w:after="0" w:line="240" w:lineRule="auto"/>
        <w:contextualSpacing/>
        <w:outlineLvl w:val="1"/>
        <w:rPr>
          <w:rFonts w:ascii="Arial" w:eastAsia="Times New Roman" w:hAnsi="Arial" w:cs="Arial"/>
          <w:b/>
          <w:bCs/>
          <w:sz w:val="24"/>
          <w:szCs w:val="24"/>
        </w:rPr>
      </w:pPr>
    </w:p>
    <w:p w14:paraId="6A726439" w14:textId="77777777" w:rsidR="00E5137E" w:rsidRPr="005D28B2" w:rsidRDefault="00E5137E" w:rsidP="005D28B2">
      <w:pPr>
        <w:spacing w:after="0" w:line="240" w:lineRule="auto"/>
        <w:contextualSpacing/>
        <w:outlineLvl w:val="1"/>
        <w:rPr>
          <w:rFonts w:ascii="Arial" w:eastAsia="Times New Roman" w:hAnsi="Arial" w:cs="Arial"/>
          <w:b/>
          <w:bCs/>
          <w:sz w:val="24"/>
          <w:szCs w:val="24"/>
        </w:rPr>
      </w:pPr>
    </w:p>
    <w:p w14:paraId="65EAD243" w14:textId="465878F2" w:rsidR="007358AF" w:rsidRPr="005D28B2" w:rsidRDefault="007358AF" w:rsidP="005D28B2">
      <w:pPr>
        <w:spacing w:after="0" w:line="240" w:lineRule="auto"/>
        <w:ind w:left="1440" w:hanging="1440"/>
        <w:contextualSpacing/>
        <w:outlineLvl w:val="1"/>
        <w:rPr>
          <w:rFonts w:ascii="Arial" w:eastAsia="Times New Roman" w:hAnsi="Arial" w:cs="Arial"/>
          <w:b/>
          <w:bCs/>
          <w:sz w:val="24"/>
          <w:szCs w:val="24"/>
        </w:rPr>
      </w:pPr>
      <w:r w:rsidRPr="005D28B2">
        <w:rPr>
          <w:rFonts w:ascii="Arial" w:eastAsia="Times New Roman" w:hAnsi="Arial" w:cs="Arial"/>
          <w:b/>
          <w:bCs/>
          <w:sz w:val="24"/>
          <w:szCs w:val="24"/>
        </w:rPr>
        <w:t>Subject:</w:t>
      </w:r>
      <w:r w:rsidR="00D27844" w:rsidRPr="005D28B2">
        <w:rPr>
          <w:rFonts w:ascii="Arial" w:eastAsia="Times New Roman" w:hAnsi="Arial" w:cs="Arial"/>
          <w:b/>
          <w:bCs/>
          <w:sz w:val="24"/>
          <w:szCs w:val="24"/>
        </w:rPr>
        <w:tab/>
      </w:r>
      <w:r w:rsidR="00750D9E" w:rsidRPr="005D28B2">
        <w:rPr>
          <w:rStyle w:val="normaltextrun"/>
          <w:rFonts w:ascii="Arial" w:hAnsi="Arial" w:cs="Arial"/>
          <w:b/>
          <w:bCs/>
          <w:color w:val="000000"/>
          <w:sz w:val="24"/>
          <w:szCs w:val="24"/>
          <w:shd w:val="clear" w:color="auto" w:fill="FFFFFF"/>
        </w:rPr>
        <w:t>Eligibility for Benefits for Parolees from Afghanistan or Ukraine</w:t>
      </w:r>
      <w:r w:rsidRPr="005D28B2">
        <w:rPr>
          <w:rFonts w:ascii="Arial" w:eastAsia="Times New Roman" w:hAnsi="Arial" w:cs="Arial"/>
          <w:b/>
          <w:bCs/>
          <w:sz w:val="24"/>
          <w:szCs w:val="24"/>
        </w:rPr>
        <w:tab/>
      </w:r>
    </w:p>
    <w:p w14:paraId="1E27294D" w14:textId="77777777" w:rsidR="00E345E1" w:rsidRPr="005D28B2" w:rsidRDefault="00E345E1" w:rsidP="005D28B2">
      <w:pPr>
        <w:spacing w:after="0" w:line="240" w:lineRule="auto"/>
        <w:ind w:left="1440" w:hanging="1440"/>
        <w:contextualSpacing/>
        <w:outlineLvl w:val="1"/>
        <w:rPr>
          <w:rFonts w:ascii="Arial" w:eastAsia="Times New Roman" w:hAnsi="Arial" w:cs="Arial"/>
          <w:b/>
          <w:bCs/>
          <w:sz w:val="24"/>
          <w:szCs w:val="24"/>
        </w:rPr>
      </w:pPr>
    </w:p>
    <w:p w14:paraId="7C91300C" w14:textId="77777777" w:rsidR="007358AF" w:rsidRPr="005D28B2" w:rsidRDefault="007358AF" w:rsidP="005D28B2">
      <w:pPr>
        <w:spacing w:after="0" w:line="240" w:lineRule="auto"/>
        <w:ind w:left="1440" w:hanging="1440"/>
        <w:contextualSpacing/>
        <w:outlineLvl w:val="1"/>
        <w:rPr>
          <w:rFonts w:ascii="Arial" w:eastAsia="Times New Roman" w:hAnsi="Arial" w:cs="Arial"/>
          <w:b/>
          <w:bCs/>
          <w:sz w:val="24"/>
          <w:szCs w:val="24"/>
        </w:rPr>
      </w:pPr>
    </w:p>
    <w:p w14:paraId="7BE371C3" w14:textId="717026D4" w:rsidR="00982E25" w:rsidRPr="005D28B2" w:rsidRDefault="007358AF" w:rsidP="005D28B2">
      <w:pPr>
        <w:spacing w:after="0" w:line="240" w:lineRule="auto"/>
        <w:ind w:left="1440" w:hanging="1440"/>
        <w:contextualSpacing/>
        <w:rPr>
          <w:rFonts w:ascii="Arial" w:hAnsi="Arial" w:cs="Arial"/>
          <w:sz w:val="24"/>
          <w:szCs w:val="24"/>
        </w:rPr>
      </w:pPr>
      <w:r w:rsidRPr="005D28B2">
        <w:rPr>
          <w:rFonts w:ascii="Arial" w:hAnsi="Arial" w:cs="Arial"/>
          <w:b/>
          <w:sz w:val="24"/>
          <w:szCs w:val="24"/>
        </w:rPr>
        <w:t>Question</w:t>
      </w:r>
      <w:r w:rsidRPr="005D28B2">
        <w:rPr>
          <w:rFonts w:ascii="Arial" w:hAnsi="Arial" w:cs="Arial"/>
          <w:b/>
          <w:bCs/>
          <w:sz w:val="24"/>
          <w:szCs w:val="24"/>
        </w:rPr>
        <w:t>:</w:t>
      </w:r>
      <w:r w:rsidRPr="005D28B2">
        <w:rPr>
          <w:rFonts w:ascii="Arial" w:hAnsi="Arial" w:cs="Arial"/>
          <w:sz w:val="24"/>
          <w:szCs w:val="24"/>
        </w:rPr>
        <w:t xml:space="preserve">   </w:t>
      </w:r>
      <w:r w:rsidR="00CA2218" w:rsidRPr="005D28B2">
        <w:rPr>
          <w:rFonts w:ascii="Arial" w:hAnsi="Arial" w:cs="Arial"/>
          <w:sz w:val="24"/>
          <w:szCs w:val="24"/>
        </w:rPr>
        <w:tab/>
      </w:r>
      <w:r w:rsidR="00494958" w:rsidRPr="00494958">
        <w:rPr>
          <w:rFonts w:ascii="Arial" w:hAnsi="Arial" w:cs="Arial"/>
          <w:b/>
          <w:bCs/>
          <w:sz w:val="24"/>
          <w:szCs w:val="24"/>
        </w:rPr>
        <w:t xml:space="preserve">Are Afghan Humanitarian Parolees (AHPs) and/or Ukrainian Humanitarian Parolees (UHPs) arriving beyond the eligibility dates stated in </w:t>
      </w:r>
      <w:hyperlink r:id="rId11" w:tgtFrame="_blank" w:history="1">
        <w:r w:rsidR="00494958" w:rsidRPr="00494958">
          <w:rPr>
            <w:rStyle w:val="normaltextrun"/>
            <w:rFonts w:ascii="Arial" w:hAnsi="Arial" w:cs="Arial"/>
            <w:b/>
            <w:bCs/>
            <w:color w:val="0563C1"/>
            <w:sz w:val="24"/>
            <w:szCs w:val="24"/>
            <w:u w:val="single"/>
            <w:shd w:val="clear" w:color="auto" w:fill="E1E3E6"/>
          </w:rPr>
          <w:t>OPERATIONS MEMORANDUM #21-11-01</w:t>
        </w:r>
      </w:hyperlink>
      <w:r w:rsidR="00494958" w:rsidRPr="00494958">
        <w:rPr>
          <w:rStyle w:val="normaltextrun"/>
          <w:rFonts w:ascii="Arial" w:hAnsi="Arial" w:cs="Arial"/>
          <w:b/>
          <w:bCs/>
          <w:color w:val="000000"/>
          <w:sz w:val="24"/>
          <w:szCs w:val="24"/>
          <w:shd w:val="clear" w:color="auto" w:fill="FFFFFF"/>
        </w:rPr>
        <w:t xml:space="preserve"> and </w:t>
      </w:r>
      <w:r w:rsidR="00494958">
        <w:rPr>
          <w:rStyle w:val="normaltextrun"/>
          <w:rFonts w:ascii="Arial" w:hAnsi="Arial" w:cs="Arial"/>
          <w:b/>
          <w:bCs/>
          <w:color w:val="000000"/>
          <w:sz w:val="24"/>
          <w:szCs w:val="24"/>
          <w:shd w:val="clear" w:color="auto" w:fill="FFFFFF"/>
        </w:rPr>
        <w:br/>
      </w:r>
      <w:hyperlink r:id="rId12" w:tgtFrame="_blank" w:history="1">
        <w:r w:rsidR="00494958" w:rsidRPr="00494958">
          <w:rPr>
            <w:rStyle w:val="normaltextrun"/>
            <w:rFonts w:ascii="Arial" w:hAnsi="Arial" w:cs="Arial"/>
            <w:b/>
            <w:bCs/>
            <w:color w:val="0563C1"/>
            <w:sz w:val="24"/>
            <w:szCs w:val="24"/>
            <w:u w:val="single"/>
            <w:shd w:val="clear" w:color="auto" w:fill="E1E3E6"/>
          </w:rPr>
          <w:t>OPERATIONS MEMORANDUM #22-09-01</w:t>
        </w:r>
      </w:hyperlink>
      <w:r w:rsidR="00494958" w:rsidRPr="00494958">
        <w:rPr>
          <w:rFonts w:ascii="Arial" w:hAnsi="Arial" w:cs="Arial"/>
          <w:b/>
          <w:bCs/>
          <w:sz w:val="24"/>
          <w:szCs w:val="24"/>
        </w:rPr>
        <w:t xml:space="preserve"> eligible for </w:t>
      </w:r>
      <w:r w:rsidR="00494958" w:rsidRPr="00494958">
        <w:rPr>
          <w:rFonts w:ascii="Arial" w:eastAsia="Arial" w:hAnsi="Arial" w:cs="Arial"/>
          <w:b/>
          <w:bCs/>
          <w:sz w:val="24"/>
          <w:szCs w:val="24"/>
        </w:rPr>
        <w:t>Temporary Assistance for Needy Families (TANF), Supplemental Nutrition Assistance Program (SNAP), Medical Assistance (MA), Low Income Home Energy Assistance Program (LIHEAP), Refugee Cash Assistance (RCA), and Refugee Medical Assistance (RMA)</w:t>
      </w:r>
      <w:r w:rsidR="00494958" w:rsidRPr="00494958">
        <w:rPr>
          <w:rFonts w:ascii="Arial" w:hAnsi="Arial" w:cs="Arial"/>
          <w:b/>
          <w:bCs/>
          <w:sz w:val="24"/>
          <w:szCs w:val="24"/>
        </w:rPr>
        <w:t>?</w:t>
      </w:r>
    </w:p>
    <w:p w14:paraId="020C1279" w14:textId="721C1C54" w:rsidR="007358AF" w:rsidRPr="005D28B2" w:rsidRDefault="00716A21" w:rsidP="005D28B2">
      <w:pPr>
        <w:spacing w:after="0" w:line="240" w:lineRule="auto"/>
        <w:contextualSpacing/>
        <w:jc w:val="center"/>
        <w:outlineLvl w:val="1"/>
        <w:rPr>
          <w:rFonts w:ascii="Arial" w:eastAsia="Times New Roman" w:hAnsi="Arial" w:cs="Arial"/>
          <w:b/>
          <w:bCs/>
          <w:sz w:val="24"/>
          <w:szCs w:val="24"/>
        </w:rPr>
      </w:pPr>
      <w:r>
        <w:rPr>
          <w:rFonts w:ascii="Arial" w:eastAsia="Times New Roman" w:hAnsi="Arial" w:cs="Arial"/>
          <w:sz w:val="24"/>
          <w:szCs w:val="24"/>
        </w:rPr>
        <w:pict w14:anchorId="063565B5">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142"/>
        <w:gridCol w:w="5143"/>
        <w:gridCol w:w="5143"/>
        <w:gridCol w:w="4217"/>
      </w:tblGrid>
      <w:tr w:rsidR="007358AF" w:rsidRPr="005D28B2" w14:paraId="1E9E9599" w14:textId="77777777" w:rsidTr="007A394F">
        <w:trPr>
          <w:tblCellSpacing w:w="15" w:type="dxa"/>
        </w:trPr>
        <w:tc>
          <w:tcPr>
            <w:tcW w:w="1297" w:type="pct"/>
            <w:vAlign w:val="center"/>
          </w:tcPr>
          <w:p w14:paraId="572EDAD7" w14:textId="5F0031C6" w:rsidR="007358AF" w:rsidRPr="005D28B2" w:rsidRDefault="007358AF" w:rsidP="005D28B2">
            <w:pPr>
              <w:spacing w:after="0" w:line="240" w:lineRule="auto"/>
              <w:contextualSpacing/>
              <w:rPr>
                <w:rFonts w:ascii="Arial" w:eastAsia="Times New Roman" w:hAnsi="Arial" w:cs="Arial"/>
                <w:b/>
                <w:sz w:val="24"/>
                <w:szCs w:val="24"/>
              </w:rPr>
            </w:pPr>
            <w:r w:rsidRPr="005D28B2">
              <w:rPr>
                <w:rFonts w:ascii="Arial" w:eastAsia="Times New Roman" w:hAnsi="Arial" w:cs="Arial"/>
                <w:b/>
                <w:bCs/>
                <w:sz w:val="24"/>
                <w:szCs w:val="24"/>
              </w:rPr>
              <w:t xml:space="preserve">Response By:  </w:t>
            </w:r>
            <w:r w:rsidR="00517FB4" w:rsidRPr="005D28B2">
              <w:rPr>
                <w:rFonts w:ascii="Arial" w:eastAsia="Times New Roman" w:hAnsi="Arial" w:cs="Arial"/>
                <w:b/>
                <w:bCs/>
                <w:sz w:val="24"/>
                <w:szCs w:val="24"/>
              </w:rPr>
              <w:t>BEP and BOP</w:t>
            </w:r>
          </w:p>
        </w:tc>
        <w:tc>
          <w:tcPr>
            <w:tcW w:w="1301" w:type="pct"/>
            <w:vAlign w:val="center"/>
          </w:tcPr>
          <w:p w14:paraId="3B8E5734" w14:textId="5B7EDC02" w:rsidR="007358AF" w:rsidRPr="005D28B2" w:rsidRDefault="007358AF" w:rsidP="005D28B2">
            <w:pPr>
              <w:spacing w:after="0" w:line="240" w:lineRule="auto"/>
              <w:contextualSpacing/>
              <w:rPr>
                <w:rFonts w:ascii="Arial" w:eastAsia="Times New Roman" w:hAnsi="Arial" w:cs="Arial"/>
                <w:b/>
                <w:sz w:val="24"/>
                <w:szCs w:val="24"/>
              </w:rPr>
            </w:pPr>
            <w:r w:rsidRPr="005D28B2">
              <w:rPr>
                <w:rFonts w:ascii="Arial" w:eastAsia="Times New Roman" w:hAnsi="Arial" w:cs="Arial"/>
                <w:b/>
                <w:bCs/>
                <w:sz w:val="24"/>
                <w:szCs w:val="24"/>
              </w:rPr>
              <w:t xml:space="preserve">              Date: </w:t>
            </w:r>
            <w:r w:rsidR="00CA2218" w:rsidRPr="005D28B2">
              <w:rPr>
                <w:rFonts w:ascii="Arial" w:eastAsia="Times New Roman" w:hAnsi="Arial" w:cs="Arial"/>
                <w:b/>
                <w:bCs/>
                <w:sz w:val="24"/>
                <w:szCs w:val="24"/>
              </w:rPr>
              <w:t xml:space="preserve"> </w:t>
            </w:r>
            <w:r w:rsidR="009A3826">
              <w:rPr>
                <w:rFonts w:ascii="Arial" w:eastAsia="Times New Roman" w:hAnsi="Arial" w:cs="Arial"/>
                <w:b/>
                <w:bCs/>
                <w:sz w:val="24"/>
                <w:szCs w:val="24"/>
              </w:rPr>
              <w:t>February 15, 2024</w:t>
            </w:r>
          </w:p>
        </w:tc>
        <w:tc>
          <w:tcPr>
            <w:tcW w:w="1301" w:type="pct"/>
            <w:vAlign w:val="center"/>
          </w:tcPr>
          <w:p w14:paraId="4628552D" w14:textId="0E5E6AAB" w:rsidR="007358AF" w:rsidRPr="005D28B2" w:rsidRDefault="007358AF" w:rsidP="005D28B2">
            <w:pPr>
              <w:spacing w:after="0" w:line="240" w:lineRule="auto"/>
              <w:contextualSpacing/>
              <w:rPr>
                <w:rFonts w:ascii="Arial" w:eastAsia="Times New Roman" w:hAnsi="Arial" w:cs="Arial"/>
                <w:b/>
                <w:sz w:val="24"/>
                <w:szCs w:val="24"/>
              </w:rPr>
            </w:pPr>
          </w:p>
        </w:tc>
        <w:tc>
          <w:tcPr>
            <w:tcW w:w="1062" w:type="pct"/>
            <w:vAlign w:val="center"/>
          </w:tcPr>
          <w:p w14:paraId="1458681B" w14:textId="09F677BD" w:rsidR="007358AF" w:rsidRPr="005D28B2" w:rsidRDefault="007358AF" w:rsidP="005D28B2">
            <w:pPr>
              <w:spacing w:after="0" w:line="240" w:lineRule="auto"/>
              <w:contextualSpacing/>
              <w:rPr>
                <w:rFonts w:ascii="Arial" w:eastAsia="Times New Roman" w:hAnsi="Arial" w:cs="Arial"/>
                <w:b/>
                <w:sz w:val="24"/>
                <w:szCs w:val="24"/>
              </w:rPr>
            </w:pPr>
          </w:p>
        </w:tc>
      </w:tr>
      <w:tr w:rsidR="007358AF" w:rsidRPr="005D28B2" w14:paraId="6A588AB1" w14:textId="77777777" w:rsidTr="007358AF">
        <w:trPr>
          <w:tblCellSpacing w:w="15" w:type="dxa"/>
        </w:trPr>
        <w:tc>
          <w:tcPr>
            <w:tcW w:w="1297" w:type="pct"/>
          </w:tcPr>
          <w:p w14:paraId="40EFDDC8" w14:textId="77777777" w:rsidR="007358AF" w:rsidRPr="005D28B2" w:rsidRDefault="007358AF" w:rsidP="005D28B2">
            <w:pPr>
              <w:spacing w:after="0" w:line="240" w:lineRule="auto"/>
              <w:contextualSpacing/>
              <w:rPr>
                <w:rFonts w:ascii="Arial" w:eastAsia="Times New Roman" w:hAnsi="Arial" w:cs="Arial"/>
                <w:b/>
                <w:sz w:val="24"/>
                <w:szCs w:val="24"/>
              </w:rPr>
            </w:pPr>
          </w:p>
        </w:tc>
        <w:tc>
          <w:tcPr>
            <w:tcW w:w="1301" w:type="pct"/>
          </w:tcPr>
          <w:p w14:paraId="4D1C2370" w14:textId="77777777" w:rsidR="007358AF" w:rsidRPr="005D28B2" w:rsidRDefault="007358AF" w:rsidP="005D28B2">
            <w:pPr>
              <w:spacing w:after="0" w:line="240" w:lineRule="auto"/>
              <w:contextualSpacing/>
              <w:rPr>
                <w:rFonts w:ascii="Arial" w:eastAsia="Times New Roman" w:hAnsi="Arial" w:cs="Arial"/>
                <w:b/>
                <w:sz w:val="24"/>
                <w:szCs w:val="24"/>
              </w:rPr>
            </w:pPr>
          </w:p>
        </w:tc>
        <w:tc>
          <w:tcPr>
            <w:tcW w:w="1301" w:type="pct"/>
            <w:vAlign w:val="center"/>
          </w:tcPr>
          <w:p w14:paraId="0E439368" w14:textId="5EB42B59" w:rsidR="007358AF" w:rsidRPr="005D28B2" w:rsidRDefault="007358AF" w:rsidP="005D28B2">
            <w:pPr>
              <w:spacing w:after="0" w:line="240" w:lineRule="auto"/>
              <w:contextualSpacing/>
              <w:rPr>
                <w:rFonts w:ascii="Arial" w:eastAsia="Times New Roman" w:hAnsi="Arial" w:cs="Arial"/>
                <w:b/>
                <w:sz w:val="24"/>
                <w:szCs w:val="24"/>
              </w:rPr>
            </w:pPr>
          </w:p>
        </w:tc>
        <w:tc>
          <w:tcPr>
            <w:tcW w:w="1062" w:type="pct"/>
            <w:vAlign w:val="center"/>
          </w:tcPr>
          <w:p w14:paraId="517AAD56" w14:textId="77777777" w:rsidR="007358AF" w:rsidRPr="005D28B2" w:rsidRDefault="007358AF" w:rsidP="005D28B2">
            <w:pPr>
              <w:spacing w:after="0" w:line="240" w:lineRule="auto"/>
              <w:contextualSpacing/>
              <w:rPr>
                <w:rFonts w:ascii="Arial" w:eastAsia="Times New Roman" w:hAnsi="Arial" w:cs="Arial"/>
                <w:b/>
                <w:sz w:val="24"/>
                <w:szCs w:val="24"/>
              </w:rPr>
            </w:pPr>
          </w:p>
        </w:tc>
      </w:tr>
    </w:tbl>
    <w:p w14:paraId="526EAFCD" w14:textId="77777777" w:rsidR="009C171E" w:rsidRPr="009C171E" w:rsidRDefault="009C171E" w:rsidP="009C171E">
      <w:pPr>
        <w:spacing w:after="0" w:line="240" w:lineRule="auto"/>
        <w:rPr>
          <w:rStyle w:val="normaltextrun"/>
          <w:rFonts w:ascii="Arial" w:hAnsi="Arial" w:cs="Arial"/>
          <w:color w:val="000000" w:themeColor="text1"/>
          <w:sz w:val="24"/>
          <w:szCs w:val="24"/>
        </w:rPr>
      </w:pPr>
      <w:r w:rsidRPr="009C171E">
        <w:rPr>
          <w:rFonts w:ascii="Arial" w:hAnsi="Arial" w:cs="Arial"/>
          <w:sz w:val="24"/>
          <w:szCs w:val="24"/>
        </w:rPr>
        <w:t xml:space="preserve">No. New arrivals after </w:t>
      </w:r>
      <w:r w:rsidRPr="009C171E">
        <w:rPr>
          <w:rStyle w:val="normaltextrun"/>
          <w:rFonts w:ascii="Arial" w:hAnsi="Arial" w:cs="Arial"/>
          <w:color w:val="000000" w:themeColor="text1"/>
          <w:sz w:val="24"/>
          <w:szCs w:val="24"/>
        </w:rPr>
        <w:t>September 30, 2023, are not eligible. However, certain relatives of AHPs and UHPs arriving after September 30, 2023, may be eligible for federal benefits.</w:t>
      </w:r>
    </w:p>
    <w:p w14:paraId="7B5B2BC1" w14:textId="77777777" w:rsidR="009C171E" w:rsidRPr="009C171E" w:rsidRDefault="009C171E" w:rsidP="009C171E">
      <w:pPr>
        <w:pStyle w:val="paragraph"/>
        <w:spacing w:before="0" w:beforeAutospacing="0" w:after="0" w:afterAutospacing="0"/>
        <w:rPr>
          <w:rStyle w:val="normaltextrun"/>
          <w:rFonts w:ascii="Arial" w:hAnsi="Arial" w:cs="Arial"/>
          <w:color w:val="000000" w:themeColor="text1"/>
        </w:rPr>
      </w:pPr>
    </w:p>
    <w:p w14:paraId="73AA749C" w14:textId="77777777" w:rsidR="009C171E" w:rsidRPr="009C171E" w:rsidRDefault="009C171E" w:rsidP="009C171E">
      <w:pPr>
        <w:pStyle w:val="paragraph"/>
        <w:spacing w:before="0" w:beforeAutospacing="0" w:after="0" w:afterAutospacing="0"/>
        <w:rPr>
          <w:rStyle w:val="normaltextrun"/>
          <w:rFonts w:ascii="Arial" w:hAnsi="Arial" w:cs="Arial"/>
          <w:color w:val="000000" w:themeColor="text1"/>
        </w:rPr>
      </w:pPr>
      <w:r w:rsidRPr="009C171E">
        <w:rPr>
          <w:rStyle w:val="normaltextrun"/>
          <w:rFonts w:ascii="Arial" w:hAnsi="Arial" w:cs="Arial"/>
          <w:color w:val="000000" w:themeColor="text1"/>
        </w:rPr>
        <w:t>The following relatives of AHPs who meet these criteria are eligible for benefits:</w:t>
      </w:r>
    </w:p>
    <w:p w14:paraId="6D487B48" w14:textId="77777777" w:rsidR="009C171E" w:rsidRPr="009C171E" w:rsidRDefault="009C171E" w:rsidP="009C171E">
      <w:pPr>
        <w:pStyle w:val="paragraph"/>
        <w:spacing w:before="0" w:beforeAutospacing="0" w:after="0" w:afterAutospacing="0"/>
        <w:rPr>
          <w:rFonts w:ascii="Arial" w:hAnsi="Arial" w:cs="Arial"/>
        </w:rPr>
      </w:pPr>
      <w:r w:rsidRPr="009C171E">
        <w:rPr>
          <w:rStyle w:val="eop"/>
          <w:rFonts w:ascii="Arial" w:hAnsi="Arial" w:cs="Arial"/>
          <w:color w:val="000000"/>
        </w:rPr>
        <w:lastRenderedPageBreak/>
        <w:t> </w:t>
      </w:r>
    </w:p>
    <w:p w14:paraId="10AE67AE" w14:textId="485F7EDE" w:rsidR="009C171E" w:rsidRPr="009C171E" w:rsidRDefault="009C171E" w:rsidP="35C44DCA">
      <w:pPr>
        <w:pStyle w:val="paragraph"/>
        <w:numPr>
          <w:ilvl w:val="0"/>
          <w:numId w:val="10"/>
        </w:numPr>
        <w:spacing w:before="0" w:beforeAutospacing="0" w:after="0" w:afterAutospacing="0"/>
        <w:ind w:left="1080"/>
        <w:textAlignment w:val="baseline"/>
        <w:rPr>
          <w:rFonts w:ascii="Arial" w:hAnsi="Arial" w:cs="Arial"/>
        </w:rPr>
      </w:pPr>
      <w:r w:rsidRPr="35C44DCA">
        <w:rPr>
          <w:rStyle w:val="normaltextrun"/>
          <w:rFonts w:ascii="Arial" w:hAnsi="Arial" w:cs="Arial"/>
          <w:color w:val="000000" w:themeColor="text1"/>
        </w:rPr>
        <w:t xml:space="preserve">Spouses </w:t>
      </w:r>
      <w:r w:rsidRPr="35C44DCA">
        <w:rPr>
          <w:rStyle w:val="normaltextrun"/>
          <w:rFonts w:ascii="Arial" w:hAnsi="Arial" w:cs="Arial"/>
          <w:b/>
          <w:bCs/>
          <w:color w:val="000000" w:themeColor="text1"/>
        </w:rPr>
        <w:t xml:space="preserve">or </w:t>
      </w:r>
      <w:r w:rsidRPr="35C44DCA">
        <w:rPr>
          <w:rStyle w:val="normaltextrun"/>
          <w:rFonts w:ascii="Arial" w:hAnsi="Arial" w:cs="Arial"/>
          <w:color w:val="000000" w:themeColor="text1"/>
        </w:rPr>
        <w:t>children of eligible Afghan parolees who entered the United States with parole between July 31, 2021, and September 30, 2023. </w:t>
      </w:r>
      <w:r w:rsidRPr="35C44DCA">
        <w:rPr>
          <w:rStyle w:val="eop"/>
          <w:rFonts w:ascii="Arial" w:hAnsi="Arial" w:cs="Arial"/>
          <w:color w:val="000000" w:themeColor="text1"/>
        </w:rPr>
        <w:t> </w:t>
      </w:r>
    </w:p>
    <w:p w14:paraId="0DCC2EB1" w14:textId="77777777" w:rsidR="009C171E" w:rsidRPr="009C171E" w:rsidRDefault="009C171E" w:rsidP="009C171E">
      <w:pPr>
        <w:pStyle w:val="paragraph"/>
        <w:numPr>
          <w:ilvl w:val="0"/>
          <w:numId w:val="10"/>
        </w:numPr>
        <w:spacing w:before="0" w:beforeAutospacing="0" w:after="0" w:afterAutospacing="0"/>
        <w:ind w:left="1080"/>
        <w:textAlignment w:val="baseline"/>
        <w:rPr>
          <w:rFonts w:ascii="Arial" w:hAnsi="Arial" w:cs="Arial"/>
        </w:rPr>
      </w:pPr>
      <w:r w:rsidRPr="009C171E">
        <w:rPr>
          <w:rStyle w:val="normaltextrun"/>
          <w:rFonts w:ascii="Arial" w:hAnsi="Arial" w:cs="Arial"/>
          <w:color w:val="000000"/>
        </w:rPr>
        <w:t xml:space="preserve">Parent(s) </w:t>
      </w:r>
      <w:r w:rsidRPr="009C171E">
        <w:rPr>
          <w:rStyle w:val="normaltextrun"/>
          <w:rFonts w:ascii="Arial" w:hAnsi="Arial" w:cs="Arial"/>
          <w:b/>
          <w:bCs/>
          <w:color w:val="000000"/>
        </w:rPr>
        <w:t xml:space="preserve">or </w:t>
      </w:r>
      <w:r w:rsidRPr="009C171E">
        <w:rPr>
          <w:rStyle w:val="normaltextrun"/>
          <w:rFonts w:ascii="Arial" w:hAnsi="Arial" w:cs="Arial"/>
          <w:color w:val="000000"/>
        </w:rPr>
        <w:t>legal guardian(s) of an eligible unaccompanied child who entered the United States with parole between July 31, 2021, and September 30, 2023.</w:t>
      </w:r>
      <w:r w:rsidRPr="009C171E">
        <w:rPr>
          <w:rStyle w:val="eop"/>
          <w:rFonts w:ascii="Arial" w:hAnsi="Arial" w:cs="Arial"/>
          <w:color w:val="000000"/>
        </w:rPr>
        <w:t> </w:t>
      </w:r>
    </w:p>
    <w:p w14:paraId="6D2803C8" w14:textId="77777777" w:rsidR="009C171E" w:rsidRPr="009C171E" w:rsidRDefault="009C171E" w:rsidP="009C171E">
      <w:pPr>
        <w:pStyle w:val="paragraph"/>
        <w:spacing w:before="0" w:beforeAutospacing="0" w:after="0" w:afterAutospacing="0"/>
        <w:ind w:left="1080"/>
        <w:textAlignment w:val="baseline"/>
        <w:rPr>
          <w:rFonts w:ascii="Arial" w:hAnsi="Arial" w:cs="Arial"/>
        </w:rPr>
      </w:pPr>
    </w:p>
    <w:p w14:paraId="3325F470" w14:textId="77777777" w:rsidR="009C171E" w:rsidRPr="009C171E" w:rsidRDefault="009C171E" w:rsidP="009C171E">
      <w:pPr>
        <w:pStyle w:val="paragraph"/>
        <w:spacing w:before="0" w:beforeAutospacing="0" w:after="0" w:afterAutospacing="0"/>
        <w:textAlignment w:val="baseline"/>
        <w:rPr>
          <w:rStyle w:val="normaltextrun"/>
          <w:rFonts w:ascii="Arial" w:hAnsi="Arial" w:cs="Arial"/>
          <w:color w:val="000000" w:themeColor="text1"/>
        </w:rPr>
      </w:pPr>
      <w:r w:rsidRPr="009C171E">
        <w:rPr>
          <w:rStyle w:val="normaltextrun"/>
          <w:rFonts w:ascii="Arial" w:hAnsi="Arial" w:cs="Arial"/>
          <w:color w:val="000000" w:themeColor="text1"/>
        </w:rPr>
        <w:t>The following relatives of UHPs who meet these criteria are eligible for benefits:</w:t>
      </w:r>
    </w:p>
    <w:p w14:paraId="521F2C00" w14:textId="77777777" w:rsidR="009C171E" w:rsidRPr="009C171E" w:rsidRDefault="009C171E" w:rsidP="009C171E">
      <w:pPr>
        <w:pStyle w:val="paragraph"/>
        <w:spacing w:before="0" w:beforeAutospacing="0" w:after="0" w:afterAutospacing="0"/>
        <w:textAlignment w:val="baseline"/>
        <w:rPr>
          <w:rFonts w:ascii="Arial" w:hAnsi="Arial" w:cs="Arial"/>
        </w:rPr>
      </w:pPr>
    </w:p>
    <w:p w14:paraId="10E7E880" w14:textId="015575D4" w:rsidR="009C171E" w:rsidRPr="009C171E" w:rsidRDefault="009C171E" w:rsidP="35C44DCA">
      <w:pPr>
        <w:pStyle w:val="paragraph"/>
        <w:numPr>
          <w:ilvl w:val="0"/>
          <w:numId w:val="11"/>
        </w:numPr>
        <w:spacing w:before="0" w:beforeAutospacing="0" w:after="0" w:afterAutospacing="0"/>
        <w:ind w:left="1080"/>
        <w:textAlignment w:val="baseline"/>
        <w:rPr>
          <w:rFonts w:ascii="Arial" w:hAnsi="Arial" w:cs="Arial"/>
        </w:rPr>
      </w:pPr>
      <w:r w:rsidRPr="35C44DCA">
        <w:rPr>
          <w:rStyle w:val="normaltextrun"/>
          <w:rFonts w:ascii="Arial" w:hAnsi="Arial" w:cs="Arial"/>
          <w:color w:val="000000" w:themeColor="text1"/>
        </w:rPr>
        <w:t xml:space="preserve">Spouses </w:t>
      </w:r>
      <w:r w:rsidRPr="35C44DCA">
        <w:rPr>
          <w:rStyle w:val="normaltextrun"/>
          <w:rFonts w:ascii="Arial" w:hAnsi="Arial" w:cs="Arial"/>
          <w:b/>
          <w:bCs/>
          <w:color w:val="000000" w:themeColor="text1"/>
        </w:rPr>
        <w:t xml:space="preserve">or </w:t>
      </w:r>
      <w:r w:rsidRPr="35C44DCA">
        <w:rPr>
          <w:rStyle w:val="normaltextrun"/>
          <w:rFonts w:ascii="Arial" w:hAnsi="Arial" w:cs="Arial"/>
          <w:color w:val="000000" w:themeColor="text1"/>
        </w:rPr>
        <w:t xml:space="preserve">children of eligible Ukrainian parolees who entered the United States with parole between </w:t>
      </w:r>
      <w:r w:rsidRPr="35C44DCA">
        <w:rPr>
          <w:rStyle w:val="normaltextrun"/>
          <w:rFonts w:ascii="Arial" w:hAnsi="Arial" w:cs="Arial"/>
        </w:rPr>
        <w:t>February 24, 2022</w:t>
      </w:r>
      <w:r w:rsidRPr="35C44DCA">
        <w:rPr>
          <w:rStyle w:val="normaltextrun"/>
          <w:rFonts w:ascii="Arial" w:hAnsi="Arial" w:cs="Arial"/>
          <w:color w:val="000000" w:themeColor="text1"/>
        </w:rPr>
        <w:t>, and September 30, 2023. </w:t>
      </w:r>
      <w:r w:rsidRPr="35C44DCA">
        <w:rPr>
          <w:rStyle w:val="eop"/>
          <w:rFonts w:ascii="Arial" w:hAnsi="Arial" w:cs="Arial"/>
          <w:color w:val="000000" w:themeColor="text1"/>
        </w:rPr>
        <w:t> </w:t>
      </w:r>
    </w:p>
    <w:p w14:paraId="2BCF2A94" w14:textId="77777777" w:rsidR="009C171E" w:rsidRPr="009C171E" w:rsidRDefault="009C171E" w:rsidP="009C171E">
      <w:pPr>
        <w:pStyle w:val="paragraph"/>
        <w:numPr>
          <w:ilvl w:val="0"/>
          <w:numId w:val="11"/>
        </w:numPr>
        <w:spacing w:before="0" w:beforeAutospacing="0" w:after="0" w:afterAutospacing="0"/>
        <w:ind w:left="1080"/>
        <w:textAlignment w:val="baseline"/>
        <w:rPr>
          <w:rFonts w:ascii="Arial" w:hAnsi="Arial" w:cs="Arial"/>
        </w:rPr>
      </w:pPr>
      <w:r w:rsidRPr="009C171E">
        <w:rPr>
          <w:rStyle w:val="normaltextrun"/>
          <w:rFonts w:ascii="Arial" w:hAnsi="Arial" w:cs="Arial"/>
          <w:color w:val="000000"/>
        </w:rPr>
        <w:t xml:space="preserve">Parent(s) </w:t>
      </w:r>
      <w:r w:rsidRPr="009C171E">
        <w:rPr>
          <w:rStyle w:val="normaltextrun"/>
          <w:rFonts w:ascii="Arial" w:hAnsi="Arial" w:cs="Arial"/>
          <w:b/>
          <w:bCs/>
          <w:color w:val="000000"/>
        </w:rPr>
        <w:t xml:space="preserve">or </w:t>
      </w:r>
      <w:r w:rsidRPr="009C171E">
        <w:rPr>
          <w:rStyle w:val="normaltextrun"/>
          <w:rFonts w:ascii="Arial" w:hAnsi="Arial" w:cs="Arial"/>
          <w:color w:val="000000"/>
        </w:rPr>
        <w:t>legal guardian(s) of an eligible unaccompanied child who entered the United States with parole between February</w:t>
      </w:r>
      <w:r w:rsidRPr="009C171E">
        <w:rPr>
          <w:rStyle w:val="normaltextrun"/>
          <w:rFonts w:ascii="Arial" w:hAnsi="Arial" w:cs="Arial"/>
        </w:rPr>
        <w:t xml:space="preserve"> 24, 2022</w:t>
      </w:r>
      <w:r w:rsidRPr="009C171E">
        <w:rPr>
          <w:rStyle w:val="normaltextrun"/>
          <w:rFonts w:ascii="Arial" w:hAnsi="Arial" w:cs="Arial"/>
          <w:color w:val="000000"/>
        </w:rPr>
        <w:t>, and September 30, 2023.</w:t>
      </w:r>
      <w:r w:rsidRPr="009C171E">
        <w:rPr>
          <w:rStyle w:val="eop"/>
          <w:rFonts w:ascii="Arial" w:hAnsi="Arial" w:cs="Arial"/>
          <w:color w:val="000000"/>
        </w:rPr>
        <w:t> </w:t>
      </w:r>
    </w:p>
    <w:p w14:paraId="45A12C75" w14:textId="77777777" w:rsidR="009C171E" w:rsidRPr="009C171E" w:rsidRDefault="009C171E" w:rsidP="009C171E">
      <w:pPr>
        <w:spacing w:after="0" w:line="240" w:lineRule="auto"/>
        <w:rPr>
          <w:rFonts w:ascii="Arial" w:hAnsi="Arial" w:cs="Arial"/>
          <w:b/>
          <w:bCs/>
          <w:sz w:val="24"/>
          <w:szCs w:val="24"/>
        </w:rPr>
      </w:pPr>
    </w:p>
    <w:p w14:paraId="5333634A" w14:textId="77777777" w:rsidR="009C171E" w:rsidRPr="009C171E" w:rsidRDefault="009C171E" w:rsidP="009C171E">
      <w:pPr>
        <w:spacing w:after="0" w:line="240" w:lineRule="auto"/>
        <w:rPr>
          <w:rFonts w:ascii="Arial" w:hAnsi="Arial" w:cs="Arial"/>
          <w:sz w:val="24"/>
          <w:szCs w:val="24"/>
        </w:rPr>
      </w:pPr>
      <w:r w:rsidRPr="009C171E">
        <w:rPr>
          <w:rFonts w:ascii="Arial" w:hAnsi="Arial" w:cs="Arial"/>
          <w:b/>
          <w:bCs/>
          <w:sz w:val="24"/>
          <w:szCs w:val="24"/>
        </w:rPr>
        <w:t>Individuals who do not meet the requirements above should be reviewed for benefit eligibility in the following manner:</w:t>
      </w:r>
    </w:p>
    <w:p w14:paraId="7574DF1A" w14:textId="77777777" w:rsidR="009C171E" w:rsidRPr="009C171E" w:rsidRDefault="009C171E" w:rsidP="009C171E">
      <w:pPr>
        <w:spacing w:after="0" w:line="240" w:lineRule="auto"/>
        <w:rPr>
          <w:rFonts w:ascii="Arial" w:hAnsi="Arial" w:cs="Arial"/>
          <w:sz w:val="24"/>
          <w:szCs w:val="24"/>
        </w:rPr>
      </w:pPr>
    </w:p>
    <w:p w14:paraId="1F9FE4C1" w14:textId="77777777" w:rsidR="009C171E" w:rsidRPr="009C171E" w:rsidRDefault="009C171E" w:rsidP="009C171E">
      <w:pPr>
        <w:spacing w:after="0" w:line="240" w:lineRule="auto"/>
        <w:rPr>
          <w:rFonts w:ascii="Arial" w:eastAsia="Arial" w:hAnsi="Arial" w:cs="Arial"/>
          <w:b/>
          <w:bCs/>
          <w:color w:val="000000" w:themeColor="text1"/>
          <w:sz w:val="24"/>
          <w:szCs w:val="24"/>
        </w:rPr>
      </w:pPr>
      <w:r w:rsidRPr="009C171E">
        <w:rPr>
          <w:rFonts w:ascii="Arial" w:eastAsia="Arial" w:hAnsi="Arial" w:cs="Arial"/>
          <w:b/>
          <w:bCs/>
          <w:color w:val="000000" w:themeColor="text1"/>
          <w:sz w:val="24"/>
          <w:szCs w:val="24"/>
        </w:rPr>
        <w:t xml:space="preserve">RCA and RMA: </w:t>
      </w:r>
    </w:p>
    <w:p w14:paraId="541780C7" w14:textId="77777777" w:rsidR="009C171E" w:rsidRPr="009C171E" w:rsidRDefault="009C171E" w:rsidP="009C171E">
      <w:pPr>
        <w:spacing w:after="0" w:line="240" w:lineRule="auto"/>
        <w:rPr>
          <w:rFonts w:ascii="Arial" w:eastAsia="Arial" w:hAnsi="Arial" w:cs="Arial"/>
          <w:sz w:val="24"/>
          <w:szCs w:val="24"/>
        </w:rPr>
      </w:pPr>
      <w:r w:rsidRPr="009C171E">
        <w:rPr>
          <w:rFonts w:ascii="Arial" w:eastAsia="Arial" w:hAnsi="Arial" w:cs="Arial"/>
          <w:sz w:val="24"/>
          <w:szCs w:val="24"/>
        </w:rPr>
        <w:t>These individuals are not eligible for RCA and RMA.</w:t>
      </w:r>
    </w:p>
    <w:p w14:paraId="24B422C5" w14:textId="77777777" w:rsidR="009C171E" w:rsidRPr="009C171E" w:rsidRDefault="009C171E" w:rsidP="009C171E">
      <w:pPr>
        <w:spacing w:after="0" w:line="240" w:lineRule="auto"/>
        <w:rPr>
          <w:rFonts w:ascii="Arial" w:eastAsia="Arial" w:hAnsi="Arial" w:cs="Arial"/>
          <w:b/>
          <w:bCs/>
          <w:color w:val="000000" w:themeColor="text1"/>
          <w:sz w:val="24"/>
          <w:szCs w:val="24"/>
        </w:rPr>
      </w:pPr>
    </w:p>
    <w:p w14:paraId="2DA69631" w14:textId="77777777" w:rsidR="009C171E" w:rsidRPr="009C171E" w:rsidRDefault="009C171E" w:rsidP="009C171E">
      <w:pPr>
        <w:spacing w:after="0" w:line="240" w:lineRule="auto"/>
        <w:rPr>
          <w:rFonts w:ascii="Arial" w:eastAsia="Arial" w:hAnsi="Arial" w:cs="Arial"/>
          <w:b/>
          <w:bCs/>
          <w:color w:val="000000" w:themeColor="text1"/>
          <w:sz w:val="24"/>
          <w:szCs w:val="24"/>
        </w:rPr>
      </w:pPr>
      <w:r w:rsidRPr="009C171E">
        <w:rPr>
          <w:rFonts w:ascii="Arial" w:eastAsia="Arial" w:hAnsi="Arial" w:cs="Arial"/>
          <w:b/>
          <w:bCs/>
          <w:color w:val="000000" w:themeColor="text1"/>
          <w:sz w:val="24"/>
          <w:szCs w:val="24"/>
        </w:rPr>
        <w:t xml:space="preserve">TANF: </w:t>
      </w:r>
    </w:p>
    <w:p w14:paraId="6ADC993C" w14:textId="77777777" w:rsidR="009C171E" w:rsidRPr="009C171E" w:rsidRDefault="009C171E" w:rsidP="009C171E">
      <w:pPr>
        <w:spacing w:after="0" w:line="240" w:lineRule="auto"/>
        <w:rPr>
          <w:rFonts w:ascii="Arial" w:eastAsia="Arial" w:hAnsi="Arial" w:cs="Arial"/>
          <w:color w:val="000000" w:themeColor="text1"/>
          <w:sz w:val="24"/>
          <w:szCs w:val="24"/>
        </w:rPr>
      </w:pPr>
      <w:r w:rsidRPr="009C171E">
        <w:rPr>
          <w:rFonts w:ascii="Arial" w:eastAsia="Arial" w:hAnsi="Arial" w:cs="Arial"/>
          <w:color w:val="000000" w:themeColor="text1"/>
          <w:sz w:val="24"/>
          <w:szCs w:val="24"/>
        </w:rPr>
        <w:t xml:space="preserve">AHPs and UHPs are not eligible </w:t>
      </w:r>
      <w:r w:rsidRPr="009C171E">
        <w:rPr>
          <w:rFonts w:ascii="Arial" w:eastAsia="Arial" w:hAnsi="Arial" w:cs="Arial"/>
          <w:sz w:val="24"/>
          <w:szCs w:val="24"/>
        </w:rPr>
        <w:t>unless they meet another eligible immigration status and continue to meet all other TANF eligibility requirements.</w:t>
      </w:r>
      <w:r w:rsidRPr="009C171E">
        <w:rPr>
          <w:rFonts w:ascii="Arial" w:eastAsia="Arial" w:hAnsi="Arial" w:cs="Arial"/>
          <w:color w:val="000000" w:themeColor="text1"/>
          <w:sz w:val="24"/>
          <w:szCs w:val="24"/>
        </w:rPr>
        <w:t xml:space="preserve"> </w:t>
      </w:r>
    </w:p>
    <w:p w14:paraId="2BEF7EEC" w14:textId="77777777" w:rsidR="009C171E" w:rsidRPr="009C171E" w:rsidRDefault="009C171E" w:rsidP="009C171E">
      <w:pPr>
        <w:spacing w:after="0" w:line="240" w:lineRule="auto"/>
        <w:rPr>
          <w:rFonts w:ascii="Arial" w:eastAsia="Arial" w:hAnsi="Arial" w:cs="Arial"/>
          <w:b/>
          <w:bCs/>
          <w:color w:val="000000" w:themeColor="text1"/>
          <w:sz w:val="24"/>
          <w:szCs w:val="24"/>
        </w:rPr>
      </w:pPr>
    </w:p>
    <w:p w14:paraId="1DE4DB69" w14:textId="77777777" w:rsidR="009C171E" w:rsidRPr="009C171E" w:rsidRDefault="009C171E" w:rsidP="009C171E">
      <w:pPr>
        <w:spacing w:after="0" w:line="240" w:lineRule="auto"/>
        <w:rPr>
          <w:rFonts w:ascii="Arial" w:eastAsia="Arial" w:hAnsi="Arial" w:cs="Arial"/>
          <w:b/>
          <w:bCs/>
          <w:color w:val="000000" w:themeColor="text1"/>
          <w:sz w:val="24"/>
          <w:szCs w:val="24"/>
        </w:rPr>
      </w:pPr>
      <w:r w:rsidRPr="009C171E">
        <w:rPr>
          <w:rFonts w:ascii="Arial" w:eastAsia="Arial" w:hAnsi="Arial" w:cs="Arial"/>
          <w:b/>
          <w:bCs/>
          <w:color w:val="000000" w:themeColor="text1"/>
          <w:sz w:val="24"/>
          <w:szCs w:val="24"/>
        </w:rPr>
        <w:t xml:space="preserve">Medical Assistance: </w:t>
      </w:r>
    </w:p>
    <w:p w14:paraId="6FC1FD0B" w14:textId="01B4AEA6" w:rsidR="009C171E" w:rsidRPr="009C171E" w:rsidRDefault="009C171E" w:rsidP="009C171E">
      <w:pPr>
        <w:spacing w:after="0" w:line="240" w:lineRule="auto"/>
        <w:rPr>
          <w:rFonts w:ascii="Arial" w:eastAsia="Arial Nova" w:hAnsi="Arial" w:cs="Arial"/>
          <w:color w:val="333333"/>
          <w:sz w:val="24"/>
          <w:szCs w:val="24"/>
        </w:rPr>
      </w:pPr>
      <w:r w:rsidRPr="009C171E">
        <w:rPr>
          <w:rFonts w:ascii="Arial" w:eastAsia="Arial Nova" w:hAnsi="Arial" w:cs="Arial"/>
          <w:color w:val="333333"/>
          <w:sz w:val="24"/>
          <w:szCs w:val="24"/>
        </w:rPr>
        <w:t>Ukrainian non-citizens and other individuals displaced from Ukraine, as well as Afghan non-citizens are eligible to apply for Temporary Protected Status (TPS) effective April 19, 2022, through October 19, 2023 - and has now been extended through April 19, 2025, for Ukrainians, and through May 20, 2025 for Afghans (with an automatic extension through November 20, 2024,</w:t>
      </w:r>
      <w:r w:rsidRPr="009C171E">
        <w:rPr>
          <w:rFonts w:ascii="Arial" w:hAnsi="Arial" w:cs="Arial"/>
          <w:color w:val="444444"/>
          <w:sz w:val="24"/>
          <w:szCs w:val="24"/>
          <w:shd w:val="clear" w:color="auto" w:fill="FFFFFF"/>
        </w:rPr>
        <w:t xml:space="preserve"> </w:t>
      </w:r>
      <w:r w:rsidRPr="009C171E">
        <w:rPr>
          <w:rFonts w:ascii="Arial" w:eastAsia="Arial Nova" w:hAnsi="Arial" w:cs="Arial"/>
          <w:color w:val="333333"/>
          <w:sz w:val="24"/>
          <w:szCs w:val="24"/>
        </w:rPr>
        <w:t>of certain Employment Authorization Documents (EADs) of existing beneficiaries of Afghanistan TPS). If an individual is granted TPS or has a pending TPS application and has been granted employment authorization, they are considered lawfully present.  </w:t>
      </w:r>
      <w:r>
        <w:rPr>
          <w:rFonts w:ascii="Arial" w:eastAsia="Arial Nova" w:hAnsi="Arial" w:cs="Arial"/>
          <w:color w:val="333333"/>
          <w:sz w:val="24"/>
          <w:szCs w:val="24"/>
        </w:rPr>
        <w:br/>
      </w:r>
    </w:p>
    <w:p w14:paraId="00158E27" w14:textId="77777777" w:rsidR="009C171E" w:rsidRPr="009C171E" w:rsidRDefault="009C171E" w:rsidP="009C171E">
      <w:pPr>
        <w:pStyle w:val="ListParagraph"/>
        <w:numPr>
          <w:ilvl w:val="0"/>
          <w:numId w:val="9"/>
        </w:numPr>
        <w:spacing w:after="0" w:line="240" w:lineRule="auto"/>
        <w:ind w:left="1080"/>
        <w:rPr>
          <w:rFonts w:ascii="Arial" w:eastAsia="Arial Nova" w:hAnsi="Arial" w:cs="Arial"/>
          <w:color w:val="333333"/>
          <w:sz w:val="24"/>
          <w:szCs w:val="24"/>
        </w:rPr>
      </w:pPr>
      <w:r w:rsidRPr="009C171E">
        <w:rPr>
          <w:rFonts w:ascii="Arial" w:eastAsia="Arial Nova" w:hAnsi="Arial" w:cs="Arial"/>
          <w:color w:val="333333"/>
          <w:sz w:val="24"/>
          <w:szCs w:val="24"/>
        </w:rPr>
        <w:t>If they are a child under age 21 or pregnant through their postpartum period, they may be eligible for federally funded MA.  </w:t>
      </w:r>
    </w:p>
    <w:p w14:paraId="55FB2B15" w14:textId="64ED6125" w:rsidR="009C171E" w:rsidRPr="009C171E" w:rsidRDefault="009C171E" w:rsidP="009C171E">
      <w:pPr>
        <w:pStyle w:val="ListParagraph"/>
        <w:numPr>
          <w:ilvl w:val="0"/>
          <w:numId w:val="9"/>
        </w:numPr>
        <w:spacing w:after="0" w:line="240" w:lineRule="auto"/>
        <w:ind w:left="1080"/>
        <w:rPr>
          <w:rFonts w:ascii="Arial" w:eastAsia="Arial Nova" w:hAnsi="Arial" w:cs="Arial"/>
          <w:color w:val="333333"/>
          <w:sz w:val="24"/>
          <w:szCs w:val="24"/>
        </w:rPr>
      </w:pPr>
      <w:r w:rsidRPr="009C171E">
        <w:rPr>
          <w:rFonts w:ascii="Arial" w:eastAsia="Arial Nova" w:hAnsi="Arial" w:cs="Arial"/>
          <w:color w:val="333333"/>
          <w:sz w:val="24"/>
          <w:szCs w:val="24"/>
        </w:rPr>
        <w:t xml:space="preserve">If they are a non-pregnant adult age 21 or over, they may be eligible for GA-related, state funded MA or they may be eligible for federally funded MA to cover an emergency medical condition (EMC). See </w:t>
      </w:r>
      <w:hyperlink r:id="rId13">
        <w:r w:rsidRPr="009C171E">
          <w:rPr>
            <w:rStyle w:val="Hyperlink"/>
            <w:rFonts w:eastAsia="Arial Nova"/>
            <w:sz w:val="24"/>
            <w:szCs w:val="24"/>
          </w:rPr>
          <w:t>MAEH 322.32</w:t>
        </w:r>
      </w:hyperlink>
      <w:r w:rsidRPr="009C171E">
        <w:rPr>
          <w:rFonts w:ascii="Arial" w:eastAsia="Arial Nova" w:hAnsi="Arial" w:cs="Arial"/>
          <w:color w:val="333333"/>
          <w:sz w:val="24"/>
          <w:szCs w:val="24"/>
        </w:rPr>
        <w:t xml:space="preserve"> for more information.</w:t>
      </w:r>
      <w:r>
        <w:rPr>
          <w:rFonts w:ascii="Arial" w:eastAsia="Arial Nova" w:hAnsi="Arial" w:cs="Arial"/>
          <w:color w:val="333333"/>
          <w:sz w:val="24"/>
          <w:szCs w:val="24"/>
        </w:rPr>
        <w:br/>
      </w:r>
    </w:p>
    <w:p w14:paraId="2EAEC0F1" w14:textId="1D0193DA" w:rsidR="00766ACE" w:rsidRDefault="009C171E" w:rsidP="009C171E">
      <w:pPr>
        <w:spacing w:after="0" w:line="240" w:lineRule="auto"/>
        <w:rPr>
          <w:rFonts w:ascii="Arial" w:eastAsia="Arial Nova" w:hAnsi="Arial" w:cs="Arial"/>
          <w:color w:val="333333"/>
          <w:sz w:val="24"/>
          <w:szCs w:val="24"/>
        </w:rPr>
      </w:pPr>
      <w:r w:rsidRPr="35C44DCA">
        <w:rPr>
          <w:rFonts w:ascii="Arial" w:eastAsia="Arial Nova" w:hAnsi="Arial" w:cs="Arial"/>
          <w:color w:val="333333"/>
          <w:sz w:val="24"/>
          <w:szCs w:val="24"/>
        </w:rPr>
        <w:t xml:space="preserve">Ukrainian and Afghan non-citizens who do not qualify for full MA benefits based on their immigration status may be eligible for Emergency Medical Assistance (EMA) which pays for services necessary to treat an EMC if they meet all other eligibility requirements.  See </w:t>
      </w:r>
      <w:hyperlink r:id="rId14">
        <w:r w:rsidRPr="35C44DCA">
          <w:rPr>
            <w:rStyle w:val="Hyperlink"/>
            <w:sz w:val="24"/>
            <w:szCs w:val="24"/>
          </w:rPr>
          <w:t>Ops Memo 22-07-02</w:t>
        </w:r>
      </w:hyperlink>
      <w:r w:rsidRPr="35C44DCA">
        <w:rPr>
          <w:rFonts w:ascii="Arial" w:eastAsia="Arial Nova" w:hAnsi="Arial" w:cs="Arial"/>
          <w:color w:val="333333"/>
          <w:sz w:val="24"/>
          <w:szCs w:val="24"/>
        </w:rPr>
        <w:t xml:space="preserve"> for more information on EMA procedures.</w:t>
      </w:r>
    </w:p>
    <w:p w14:paraId="1FB0B852" w14:textId="2FA38193" w:rsidR="009C171E" w:rsidRPr="009C171E" w:rsidRDefault="009C171E" w:rsidP="009C171E">
      <w:pPr>
        <w:spacing w:after="0" w:line="240" w:lineRule="auto"/>
        <w:rPr>
          <w:rFonts w:ascii="Arial" w:eastAsia="Arial Nova" w:hAnsi="Arial" w:cs="Arial"/>
          <w:color w:val="333333"/>
          <w:sz w:val="24"/>
          <w:szCs w:val="24"/>
        </w:rPr>
      </w:pPr>
      <w:r w:rsidRPr="009C171E">
        <w:rPr>
          <w:rFonts w:ascii="Arial" w:eastAsia="Arial Nova" w:hAnsi="Arial" w:cs="Arial"/>
          <w:color w:val="333333"/>
          <w:sz w:val="24"/>
          <w:szCs w:val="24"/>
        </w:rPr>
        <w:lastRenderedPageBreak/>
        <w:t xml:space="preserve"> </w:t>
      </w:r>
    </w:p>
    <w:p w14:paraId="599BF449" w14:textId="77777777" w:rsidR="009C171E" w:rsidRDefault="009C171E" w:rsidP="009C171E">
      <w:pPr>
        <w:spacing w:after="0" w:line="240" w:lineRule="auto"/>
        <w:rPr>
          <w:rFonts w:ascii="Arial" w:eastAsia="Arial Nova" w:hAnsi="Arial" w:cs="Arial"/>
          <w:color w:val="333333"/>
          <w:sz w:val="24"/>
          <w:szCs w:val="24"/>
        </w:rPr>
      </w:pPr>
      <w:r w:rsidRPr="009C171E">
        <w:rPr>
          <w:rFonts w:ascii="Arial" w:eastAsia="Arial Nova" w:hAnsi="Arial" w:cs="Arial"/>
          <w:color w:val="333333"/>
          <w:sz w:val="24"/>
          <w:szCs w:val="24"/>
        </w:rPr>
        <w:t>Parolees and refugees who are not eligible for MA, CHIP, or RMA may be eligible for Marketplace coverage through Pennie with financial assistance.</w:t>
      </w:r>
    </w:p>
    <w:p w14:paraId="0E42D47F" w14:textId="77777777" w:rsidR="009C171E" w:rsidRPr="009C171E" w:rsidRDefault="009C171E" w:rsidP="009C171E">
      <w:pPr>
        <w:spacing w:after="0" w:line="240" w:lineRule="auto"/>
        <w:rPr>
          <w:rFonts w:ascii="Arial" w:eastAsia="Arial Nova" w:hAnsi="Arial" w:cs="Arial"/>
          <w:color w:val="333333"/>
          <w:sz w:val="24"/>
          <w:szCs w:val="24"/>
        </w:rPr>
      </w:pPr>
    </w:p>
    <w:p w14:paraId="4EF76DD5" w14:textId="77777777" w:rsidR="009C171E" w:rsidRPr="009C171E" w:rsidRDefault="009C171E" w:rsidP="009C171E">
      <w:pPr>
        <w:spacing w:after="0" w:line="240" w:lineRule="auto"/>
        <w:rPr>
          <w:rFonts w:ascii="Arial" w:eastAsia="Arial" w:hAnsi="Arial" w:cs="Arial"/>
          <w:b/>
          <w:bCs/>
          <w:sz w:val="24"/>
          <w:szCs w:val="24"/>
        </w:rPr>
      </w:pPr>
      <w:r w:rsidRPr="009C171E">
        <w:rPr>
          <w:rFonts w:ascii="Arial" w:hAnsi="Arial" w:cs="Arial"/>
          <w:b/>
          <w:bCs/>
          <w:sz w:val="24"/>
          <w:szCs w:val="24"/>
        </w:rPr>
        <w:t>SNAP:</w:t>
      </w:r>
    </w:p>
    <w:p w14:paraId="053D7201" w14:textId="77777777" w:rsidR="009C171E" w:rsidRPr="009C171E" w:rsidRDefault="009C171E" w:rsidP="009C171E">
      <w:pPr>
        <w:spacing w:after="0" w:line="240" w:lineRule="auto"/>
        <w:rPr>
          <w:rFonts w:ascii="Arial" w:eastAsia="Arial" w:hAnsi="Arial" w:cs="Arial"/>
          <w:sz w:val="24"/>
          <w:szCs w:val="24"/>
        </w:rPr>
      </w:pPr>
      <w:r w:rsidRPr="009C171E">
        <w:rPr>
          <w:rFonts w:ascii="Arial" w:eastAsia="Arial" w:hAnsi="Arial" w:cs="Arial"/>
          <w:sz w:val="24"/>
          <w:szCs w:val="24"/>
        </w:rPr>
        <w:t>These individuals are not eligible for SNAP unless they meet another eligible immigration status and continue to meet all other SNAP eligibility requirements.</w:t>
      </w:r>
    </w:p>
    <w:p w14:paraId="214B39E0" w14:textId="77777777" w:rsidR="009C171E" w:rsidRPr="009C171E" w:rsidRDefault="009C171E" w:rsidP="009C171E">
      <w:pPr>
        <w:spacing w:after="0" w:line="240" w:lineRule="auto"/>
        <w:rPr>
          <w:rFonts w:ascii="Arial" w:hAnsi="Arial" w:cs="Arial"/>
          <w:sz w:val="24"/>
          <w:szCs w:val="24"/>
        </w:rPr>
      </w:pPr>
    </w:p>
    <w:p w14:paraId="5DF811FA" w14:textId="77777777" w:rsidR="009C171E" w:rsidRPr="009C171E" w:rsidRDefault="009C171E" w:rsidP="009C171E">
      <w:pPr>
        <w:spacing w:after="0" w:line="240" w:lineRule="auto"/>
        <w:rPr>
          <w:rFonts w:ascii="Arial" w:hAnsi="Arial" w:cs="Arial"/>
          <w:b/>
          <w:bCs/>
          <w:sz w:val="24"/>
          <w:szCs w:val="24"/>
        </w:rPr>
      </w:pPr>
      <w:r w:rsidRPr="009C171E">
        <w:rPr>
          <w:rFonts w:ascii="Arial" w:hAnsi="Arial" w:cs="Arial"/>
          <w:b/>
          <w:bCs/>
          <w:sz w:val="24"/>
          <w:szCs w:val="24"/>
        </w:rPr>
        <w:t xml:space="preserve">LIHEAP: </w:t>
      </w:r>
    </w:p>
    <w:p w14:paraId="44DDD47D" w14:textId="10D6883A" w:rsidR="005F5726" w:rsidRPr="009C171E" w:rsidRDefault="009C171E" w:rsidP="009C171E">
      <w:pPr>
        <w:spacing w:after="0" w:line="240" w:lineRule="auto"/>
        <w:contextualSpacing/>
        <w:rPr>
          <w:rFonts w:ascii="Arial" w:eastAsia="Times New Roman" w:hAnsi="Arial" w:cs="Arial"/>
          <w:sz w:val="24"/>
          <w:szCs w:val="24"/>
        </w:rPr>
      </w:pPr>
      <w:r w:rsidRPr="009C171E">
        <w:rPr>
          <w:rFonts w:ascii="Arial" w:eastAsia="Arial" w:hAnsi="Arial" w:cs="Arial"/>
          <w:sz w:val="24"/>
          <w:szCs w:val="24"/>
        </w:rPr>
        <w:t>These individuals may be eligible for LIHEAP if they meet the definition of a qualified noncitizen, as defined in LIHEAP Handbook 622.2.</w:t>
      </w:r>
    </w:p>
    <w:sectPr w:rsidR="005F5726" w:rsidRPr="009C171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485C" w14:textId="77777777" w:rsidR="006C57E5" w:rsidRDefault="006C57E5" w:rsidP="00E30ECE">
      <w:pPr>
        <w:spacing w:after="0" w:line="240" w:lineRule="auto"/>
      </w:pPr>
      <w:r>
        <w:separator/>
      </w:r>
    </w:p>
  </w:endnote>
  <w:endnote w:type="continuationSeparator" w:id="0">
    <w:p w14:paraId="2E4F6A46" w14:textId="77777777" w:rsidR="006C57E5" w:rsidRDefault="006C57E5"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3179" w14:textId="77777777" w:rsidR="006C57E5" w:rsidRDefault="006C57E5" w:rsidP="00E30ECE">
      <w:pPr>
        <w:spacing w:after="0" w:line="240" w:lineRule="auto"/>
      </w:pPr>
      <w:r>
        <w:separator/>
      </w:r>
    </w:p>
  </w:footnote>
  <w:footnote w:type="continuationSeparator" w:id="0">
    <w:p w14:paraId="09095FB3" w14:textId="77777777" w:rsidR="006C57E5" w:rsidRDefault="006C57E5"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B23D8"/>
    <w:multiLevelType w:val="hybridMultilevel"/>
    <w:tmpl w:val="5460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84443"/>
    <w:multiLevelType w:val="hybridMultilevel"/>
    <w:tmpl w:val="5BDC8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52068"/>
    <w:multiLevelType w:val="hybridMultilevel"/>
    <w:tmpl w:val="046C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038736">
    <w:abstractNumId w:val="4"/>
  </w:num>
  <w:num w:numId="2" w16cid:durableId="1463769994">
    <w:abstractNumId w:val="8"/>
  </w:num>
  <w:num w:numId="3" w16cid:durableId="372005140">
    <w:abstractNumId w:val="3"/>
  </w:num>
  <w:num w:numId="4" w16cid:durableId="1453136664">
    <w:abstractNumId w:val="1"/>
  </w:num>
  <w:num w:numId="5" w16cid:durableId="834031179">
    <w:abstractNumId w:val="5"/>
  </w:num>
  <w:num w:numId="6" w16cid:durableId="482115181">
    <w:abstractNumId w:val="6"/>
  </w:num>
  <w:num w:numId="7" w16cid:durableId="526986159">
    <w:abstractNumId w:val="0"/>
  </w:num>
  <w:num w:numId="8" w16cid:durableId="1736976864">
    <w:abstractNumId w:val="10"/>
  </w:num>
  <w:num w:numId="9" w16cid:durableId="1241914475">
    <w:abstractNumId w:val="9"/>
  </w:num>
  <w:num w:numId="10" w16cid:durableId="1851986924">
    <w:abstractNumId w:val="7"/>
  </w:num>
  <w:num w:numId="11" w16cid:durableId="2044554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22356"/>
    <w:rsid w:val="000558BF"/>
    <w:rsid w:val="000653A9"/>
    <w:rsid w:val="0009524A"/>
    <w:rsid w:val="000A5A70"/>
    <w:rsid w:val="000E14C9"/>
    <w:rsid w:val="00110EB2"/>
    <w:rsid w:val="001155BB"/>
    <w:rsid w:val="001211B4"/>
    <w:rsid w:val="00173E4D"/>
    <w:rsid w:val="00190044"/>
    <w:rsid w:val="001C6766"/>
    <w:rsid w:val="001C73F0"/>
    <w:rsid w:val="001D3930"/>
    <w:rsid w:val="001D5A55"/>
    <w:rsid w:val="001D6FA8"/>
    <w:rsid w:val="001E41B7"/>
    <w:rsid w:val="001F4EA2"/>
    <w:rsid w:val="00201779"/>
    <w:rsid w:val="00204022"/>
    <w:rsid w:val="0024051B"/>
    <w:rsid w:val="0025247A"/>
    <w:rsid w:val="002A23BE"/>
    <w:rsid w:val="002C2B97"/>
    <w:rsid w:val="002F402C"/>
    <w:rsid w:val="003050D0"/>
    <w:rsid w:val="003066C8"/>
    <w:rsid w:val="00313BD5"/>
    <w:rsid w:val="00314815"/>
    <w:rsid w:val="00335200"/>
    <w:rsid w:val="003364A2"/>
    <w:rsid w:val="00340551"/>
    <w:rsid w:val="00353164"/>
    <w:rsid w:val="00370C8B"/>
    <w:rsid w:val="00372B62"/>
    <w:rsid w:val="00377C07"/>
    <w:rsid w:val="003905B9"/>
    <w:rsid w:val="00397C9D"/>
    <w:rsid w:val="003A53CB"/>
    <w:rsid w:val="003B62FA"/>
    <w:rsid w:val="003D37B2"/>
    <w:rsid w:val="003D478C"/>
    <w:rsid w:val="003E2B82"/>
    <w:rsid w:val="003E5394"/>
    <w:rsid w:val="003F5AE2"/>
    <w:rsid w:val="00400B4F"/>
    <w:rsid w:val="00415639"/>
    <w:rsid w:val="0042371E"/>
    <w:rsid w:val="00446A5D"/>
    <w:rsid w:val="004476DE"/>
    <w:rsid w:val="004518AF"/>
    <w:rsid w:val="00456ED0"/>
    <w:rsid w:val="004606E7"/>
    <w:rsid w:val="0047548C"/>
    <w:rsid w:val="00494958"/>
    <w:rsid w:val="004A2097"/>
    <w:rsid w:val="004B0277"/>
    <w:rsid w:val="004C0831"/>
    <w:rsid w:val="004E0A00"/>
    <w:rsid w:val="004E5F29"/>
    <w:rsid w:val="00517FB4"/>
    <w:rsid w:val="00526D5B"/>
    <w:rsid w:val="00527A30"/>
    <w:rsid w:val="00540510"/>
    <w:rsid w:val="00552C29"/>
    <w:rsid w:val="00555154"/>
    <w:rsid w:val="005642DE"/>
    <w:rsid w:val="0057127A"/>
    <w:rsid w:val="00571660"/>
    <w:rsid w:val="00583354"/>
    <w:rsid w:val="0058622A"/>
    <w:rsid w:val="005C0BAC"/>
    <w:rsid w:val="005D28B2"/>
    <w:rsid w:val="005D6149"/>
    <w:rsid w:val="005E485C"/>
    <w:rsid w:val="005F5726"/>
    <w:rsid w:val="00602FC7"/>
    <w:rsid w:val="006043C4"/>
    <w:rsid w:val="00623591"/>
    <w:rsid w:val="006254D8"/>
    <w:rsid w:val="006327EF"/>
    <w:rsid w:val="00642496"/>
    <w:rsid w:val="00674303"/>
    <w:rsid w:val="00684B2A"/>
    <w:rsid w:val="006B04FF"/>
    <w:rsid w:val="006B7A81"/>
    <w:rsid w:val="006C57E5"/>
    <w:rsid w:val="006C5E75"/>
    <w:rsid w:val="006F1020"/>
    <w:rsid w:val="0071259C"/>
    <w:rsid w:val="007128B2"/>
    <w:rsid w:val="007168C1"/>
    <w:rsid w:val="007358AF"/>
    <w:rsid w:val="0074525D"/>
    <w:rsid w:val="00750167"/>
    <w:rsid w:val="00750D9E"/>
    <w:rsid w:val="00766ACE"/>
    <w:rsid w:val="0076724D"/>
    <w:rsid w:val="00777DED"/>
    <w:rsid w:val="007B77B5"/>
    <w:rsid w:val="00807BCE"/>
    <w:rsid w:val="008354F8"/>
    <w:rsid w:val="008375D9"/>
    <w:rsid w:val="00851B46"/>
    <w:rsid w:val="0085354A"/>
    <w:rsid w:val="00863DD0"/>
    <w:rsid w:val="00866FFF"/>
    <w:rsid w:val="0088439A"/>
    <w:rsid w:val="00886594"/>
    <w:rsid w:val="008A69DA"/>
    <w:rsid w:val="008D0B09"/>
    <w:rsid w:val="008D2866"/>
    <w:rsid w:val="008D3B24"/>
    <w:rsid w:val="008F1E1A"/>
    <w:rsid w:val="008F4ED0"/>
    <w:rsid w:val="009053CC"/>
    <w:rsid w:val="0090789B"/>
    <w:rsid w:val="00914A6D"/>
    <w:rsid w:val="009325D1"/>
    <w:rsid w:val="009418F2"/>
    <w:rsid w:val="009472D9"/>
    <w:rsid w:val="009726E1"/>
    <w:rsid w:val="00982E25"/>
    <w:rsid w:val="009919ED"/>
    <w:rsid w:val="009A3826"/>
    <w:rsid w:val="009C171E"/>
    <w:rsid w:val="009D1DB2"/>
    <w:rsid w:val="009F28D1"/>
    <w:rsid w:val="009F59AC"/>
    <w:rsid w:val="00A425E0"/>
    <w:rsid w:val="00A62B56"/>
    <w:rsid w:val="00A6644D"/>
    <w:rsid w:val="00A958F6"/>
    <w:rsid w:val="00AA1C6D"/>
    <w:rsid w:val="00AA70AF"/>
    <w:rsid w:val="00AB1B17"/>
    <w:rsid w:val="00AB4AEF"/>
    <w:rsid w:val="00AC4978"/>
    <w:rsid w:val="00AD1FA3"/>
    <w:rsid w:val="00AF5EAA"/>
    <w:rsid w:val="00B120D1"/>
    <w:rsid w:val="00B57769"/>
    <w:rsid w:val="00B61360"/>
    <w:rsid w:val="00B61AB6"/>
    <w:rsid w:val="00B728EF"/>
    <w:rsid w:val="00B738C1"/>
    <w:rsid w:val="00B84884"/>
    <w:rsid w:val="00BB672E"/>
    <w:rsid w:val="00BE433D"/>
    <w:rsid w:val="00BE6872"/>
    <w:rsid w:val="00C12EB2"/>
    <w:rsid w:val="00C17B5D"/>
    <w:rsid w:val="00C21C4D"/>
    <w:rsid w:val="00C343E3"/>
    <w:rsid w:val="00C50180"/>
    <w:rsid w:val="00C519E0"/>
    <w:rsid w:val="00C52F3D"/>
    <w:rsid w:val="00C532C6"/>
    <w:rsid w:val="00C87675"/>
    <w:rsid w:val="00C87903"/>
    <w:rsid w:val="00C9078B"/>
    <w:rsid w:val="00C932D1"/>
    <w:rsid w:val="00CA2218"/>
    <w:rsid w:val="00CB3C00"/>
    <w:rsid w:val="00CB6865"/>
    <w:rsid w:val="00CC3512"/>
    <w:rsid w:val="00CC6F61"/>
    <w:rsid w:val="00CE1E12"/>
    <w:rsid w:val="00D17830"/>
    <w:rsid w:val="00D23247"/>
    <w:rsid w:val="00D27844"/>
    <w:rsid w:val="00D37C2F"/>
    <w:rsid w:val="00D63A62"/>
    <w:rsid w:val="00D64AB7"/>
    <w:rsid w:val="00D75DB4"/>
    <w:rsid w:val="00D80D1C"/>
    <w:rsid w:val="00DB1366"/>
    <w:rsid w:val="00DC75B3"/>
    <w:rsid w:val="00DD77D7"/>
    <w:rsid w:val="00DE2569"/>
    <w:rsid w:val="00E061EA"/>
    <w:rsid w:val="00E10057"/>
    <w:rsid w:val="00E1323B"/>
    <w:rsid w:val="00E1494B"/>
    <w:rsid w:val="00E17268"/>
    <w:rsid w:val="00E22299"/>
    <w:rsid w:val="00E30ECE"/>
    <w:rsid w:val="00E345E1"/>
    <w:rsid w:val="00E3732E"/>
    <w:rsid w:val="00E5137E"/>
    <w:rsid w:val="00E52CEF"/>
    <w:rsid w:val="00E73A91"/>
    <w:rsid w:val="00E91739"/>
    <w:rsid w:val="00E92B25"/>
    <w:rsid w:val="00E971D3"/>
    <w:rsid w:val="00ED0964"/>
    <w:rsid w:val="00ED5C4C"/>
    <w:rsid w:val="00EE4921"/>
    <w:rsid w:val="00EE6B41"/>
    <w:rsid w:val="00F016B1"/>
    <w:rsid w:val="00F02F62"/>
    <w:rsid w:val="00F104E5"/>
    <w:rsid w:val="00F42F42"/>
    <w:rsid w:val="00F46B77"/>
    <w:rsid w:val="00F8175A"/>
    <w:rsid w:val="00F83D43"/>
    <w:rsid w:val="00F92D50"/>
    <w:rsid w:val="00F951C8"/>
    <w:rsid w:val="00FA40B8"/>
    <w:rsid w:val="00FB498A"/>
    <w:rsid w:val="11AB7252"/>
    <w:rsid w:val="35C44DCA"/>
    <w:rsid w:val="6DC0F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C391A"/>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semiHidden/>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semiHidden/>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 w:type="character" w:customStyle="1" w:styleId="normaltextrun">
    <w:name w:val="normaltextrun"/>
    <w:basedOn w:val="DefaultParagraphFont"/>
    <w:rsid w:val="00750D9E"/>
  </w:style>
  <w:style w:type="character" w:customStyle="1" w:styleId="eop">
    <w:name w:val="eop"/>
    <w:basedOn w:val="DefaultParagraphFont"/>
    <w:rsid w:val="00750D9E"/>
  </w:style>
  <w:style w:type="paragraph" w:customStyle="1" w:styleId="paragraph">
    <w:name w:val="paragraph"/>
    <w:basedOn w:val="Normal"/>
    <w:rsid w:val="00517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dpw.state.pa.us/oimpolicymanuals/ma/322_Citizen_Noncitizen/322_3_Alien_Status.htm?rhtocid=_16_2_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pa.gov/docs/Publications/OIM%20PCs%20and%20Ops%20Memos/OPS%2022-09-01%20Eligibility%20for%20Ukrainian%20Nationals%20with%20Humanitarian%20Parole%20and%20Acceptable%20Documentation%20of%20Immigration%20Stat%E2%80%A6.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dpw.state.pa.us/oimpolicymanuals/cash/OPS_21-11-01__Eligibility_for_Afghan_Nationals_and_Acceptable_Documentation_of_Immigration_Statu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dpw.state.pa.us/oimpolicymanuals/ma/OPS_Memo_-_Emergency_Medical_Assistance_(EMA)_for_Non-Citizens_22-07-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409FBD0EE26241B74C608990210E99" ma:contentTypeVersion="6" ma:contentTypeDescription="Create a new document." ma:contentTypeScope="" ma:versionID="fa32eb323d8b5770a7c58f6186e80576">
  <xsd:schema xmlns:xsd="http://www.w3.org/2001/XMLSchema" xmlns:xs="http://www.w3.org/2001/XMLSchema" xmlns:p="http://schemas.microsoft.com/office/2006/metadata/properties" xmlns:ns2="1d34571d-39e1-4161-83a8-aab3b12cd1de" xmlns:ns3="e9800f63-d8b4-4df5-be82-ad81741c3c61" targetNamespace="http://schemas.microsoft.com/office/2006/metadata/properties" ma:root="true" ma:fieldsID="48fd8a7dd3965a5506c2474778d87213" ns2:_="" ns3:_="">
    <xsd:import namespace="1d34571d-39e1-4161-83a8-aab3b12cd1de"/>
    <xsd:import namespace="e9800f63-d8b4-4df5-be82-ad81741c3c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4571d-39e1-4161-83a8-aab3b12cd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800f63-d8b4-4df5-be82-ad81741c3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200CF-5B66-4C45-9A87-A710B53B2C5F}">
  <ds:schemaRefs>
    <ds:schemaRef ds:uri="http://schemas.microsoft.com/sharepoint/v3/contenttype/forms"/>
  </ds:schemaRefs>
</ds:datastoreItem>
</file>

<file path=customXml/itemProps2.xml><?xml version="1.0" encoding="utf-8"?>
<ds:datastoreItem xmlns:ds="http://schemas.openxmlformats.org/officeDocument/2006/customXml" ds:itemID="{469AC849-9266-43AE-AF26-619733EC83B6}">
  <ds:schemaRefs>
    <ds:schemaRef ds:uri="http://schemas.openxmlformats.org/officeDocument/2006/bibliography"/>
  </ds:schemaRefs>
</ds:datastoreItem>
</file>

<file path=customXml/itemProps3.xml><?xml version="1.0" encoding="utf-8"?>
<ds:datastoreItem xmlns:ds="http://schemas.openxmlformats.org/officeDocument/2006/customXml" ds:itemID="{9E0426AE-12B6-4891-9CD1-B35D3BC1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4571d-39e1-4161-83a8-aab3b12cd1de"/>
    <ds:schemaRef ds:uri="e9800f63-d8b4-4df5-be82-ad81741c3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9B0A6-F49C-425E-88F8-309CCE5677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Garcia, Maria (DHS)</cp:lastModifiedBy>
  <cp:revision>2</cp:revision>
  <cp:lastPrinted>2014-04-30T18:27:00Z</cp:lastPrinted>
  <dcterms:created xsi:type="dcterms:W3CDTF">2024-02-16T19:07:00Z</dcterms:created>
  <dcterms:modified xsi:type="dcterms:W3CDTF">2024-02-16T19:07:00Z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0x01010068409FBD0EE26241B74C608990210E99</vt:lpwstr>
  </property>
</Properties>
</file>