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48B" w:rsidRPr="005A548B" w:rsidRDefault="005A548B" w:rsidP="005A548B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  <w:r w:rsidRPr="005A548B">
        <w:rPr>
          <w:rFonts w:ascii="Arial" w:eastAsia="Times New Roman" w:hAnsi="Arial" w:cs="Arial"/>
          <w:b/>
          <w:bCs/>
          <w:color w:val="FF0000"/>
          <w:sz w:val="36"/>
          <w:szCs w:val="36"/>
        </w:rPr>
        <w:t>-REVISED 9/12/19-</w:t>
      </w:r>
    </w:p>
    <w:p w:rsidR="00E57456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:rsidR="00E57456" w:rsidRDefault="00E5745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Medicaid – Long Term Care</w:t>
      </w:r>
    </w:p>
    <w:p w:rsidR="00E57456" w:rsidRDefault="00E5745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PMN-19588-468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5329"/>
      </w:tblGrid>
      <w:tr w:rsidR="005F5726" w:rsidRPr="00446A5D" w:rsidTr="00E57456">
        <w:trPr>
          <w:tblCellSpacing w:w="15" w:type="dxa"/>
        </w:trPr>
        <w:tc>
          <w:tcPr>
            <w:tcW w:w="2129" w:type="pct"/>
            <w:hideMark/>
          </w:tcPr>
          <w:p w:rsidR="005F5726" w:rsidRPr="005D6149" w:rsidRDefault="005F5726" w:rsidP="008901C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D6149">
              <w:rPr>
                <w:rFonts w:ascii="Arial" w:eastAsia="Times New Roman" w:hAnsi="Arial" w:cs="Arial"/>
                <w:b/>
                <w:sz w:val="24"/>
                <w:szCs w:val="24"/>
              </w:rPr>
              <w:t>Submitted:</w:t>
            </w:r>
            <w:r w:rsidR="008901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D614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925FB6"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  <w:r w:rsidR="00612868">
              <w:rPr>
                <w:rFonts w:ascii="Arial" w:eastAsia="Times New Roman" w:hAnsi="Arial" w:cs="Arial"/>
                <w:b/>
                <w:sz w:val="24"/>
                <w:szCs w:val="24"/>
              </w:rPr>
              <w:t>/</w:t>
            </w:r>
            <w:r w:rsidR="00925FB6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612868">
              <w:rPr>
                <w:rFonts w:ascii="Arial" w:eastAsia="Times New Roman" w:hAnsi="Arial" w:cs="Arial"/>
                <w:b/>
                <w:sz w:val="24"/>
                <w:szCs w:val="24"/>
              </w:rPr>
              <w:t>/19</w:t>
            </w:r>
          </w:p>
        </w:tc>
        <w:tc>
          <w:tcPr>
            <w:tcW w:w="2823" w:type="pct"/>
            <w:vAlign w:val="center"/>
            <w:hideMark/>
          </w:tcPr>
          <w:p w:rsidR="005F5726" w:rsidRPr="005D6149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D614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Agency: </w:t>
            </w:r>
            <w:r w:rsidR="005D614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D614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CAOs </w:t>
            </w:r>
          </w:p>
          <w:p w:rsidR="005F5726" w:rsidRPr="00446A5D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F5726" w:rsidRPr="00446A5D" w:rsidTr="00C17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726" w:rsidRPr="00446A5D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F5726" w:rsidRPr="00446A5D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F5726" w:rsidRPr="00446A5D" w:rsidRDefault="005F5726" w:rsidP="005F572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486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7"/>
      </w:tblGrid>
      <w:tr w:rsidR="005F5726" w:rsidRPr="00446A5D" w:rsidTr="00612868">
        <w:trPr>
          <w:trHeight w:val="1395"/>
          <w:tblCellSpacing w:w="15" w:type="dxa"/>
        </w:trPr>
        <w:tc>
          <w:tcPr>
            <w:tcW w:w="0" w:type="auto"/>
            <w:vAlign w:val="center"/>
            <w:hideMark/>
          </w:tcPr>
          <w:p w:rsidR="008D0B09" w:rsidRDefault="005F5726" w:rsidP="008D0B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D6149">
              <w:rPr>
                <w:rFonts w:ascii="Arial" w:eastAsia="Times New Roman" w:hAnsi="Arial" w:cs="Arial"/>
                <w:b/>
                <w:sz w:val="24"/>
                <w:szCs w:val="24"/>
              </w:rPr>
              <w:t>Subject</w:t>
            </w:r>
            <w:r w:rsidR="00612868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  <w:r w:rsidR="008901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61286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Revised S</w:t>
            </w:r>
            <w:r w:rsidR="004B7808">
              <w:rPr>
                <w:rFonts w:ascii="Arial" w:eastAsia="Times New Roman" w:hAnsi="Arial" w:cs="Arial"/>
                <w:b/>
                <w:sz w:val="24"/>
                <w:szCs w:val="24"/>
              </w:rPr>
              <w:t>tandard Utility</w:t>
            </w:r>
            <w:r w:rsidR="0061286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Allowance Effective </w:t>
            </w:r>
            <w:r w:rsidR="004B7808">
              <w:rPr>
                <w:rFonts w:ascii="Arial" w:eastAsia="Times New Roman" w:hAnsi="Arial" w:cs="Arial"/>
                <w:b/>
                <w:sz w:val="24"/>
                <w:szCs w:val="24"/>
              </w:rPr>
              <w:t>October</w:t>
            </w:r>
            <w:r w:rsidR="0061286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1, 2019</w:t>
            </w:r>
          </w:p>
          <w:p w:rsidR="00886594" w:rsidRDefault="00886594" w:rsidP="008D0B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4B7808" w:rsidRPr="00F009F8" w:rsidRDefault="005F5726" w:rsidP="00CC56AC">
            <w:pPr>
              <w:spacing w:after="0" w:line="240" w:lineRule="auto"/>
              <w:ind w:left="1485" w:hanging="1485"/>
              <w:rPr>
                <w:rFonts w:ascii="Arial" w:eastAsia="Times New Roman" w:hAnsi="Arial" w:cs="Arial"/>
                <w:sz w:val="20"/>
                <w:szCs w:val="20"/>
              </w:rPr>
            </w:pPr>
            <w:r w:rsidRPr="00446A5D">
              <w:rPr>
                <w:rFonts w:ascii="Arial" w:eastAsia="Times New Roman" w:hAnsi="Arial" w:cs="Arial"/>
                <w:b/>
                <w:sz w:val="20"/>
                <w:szCs w:val="20"/>
              </w:rPr>
              <w:t>Question</w:t>
            </w:r>
            <w:r w:rsidR="009275B4"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 w:rsidRPr="00446A5D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="00EE6B4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8901C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4B7808" w:rsidRPr="00F009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57456" w:rsidRPr="00F009F8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E57456">
              <w:rPr>
                <w:rFonts w:ascii="Arial" w:eastAsia="Times New Roman" w:hAnsi="Arial" w:cs="Arial"/>
                <w:sz w:val="20"/>
                <w:szCs w:val="20"/>
              </w:rPr>
              <w:t xml:space="preserve"> Will</w:t>
            </w:r>
            <w:r w:rsidR="004B7808" w:rsidRPr="00F009F8">
              <w:rPr>
                <w:rFonts w:ascii="Arial" w:eastAsia="Times New Roman" w:hAnsi="Arial" w:cs="Arial"/>
                <w:sz w:val="20"/>
                <w:szCs w:val="20"/>
              </w:rPr>
              <w:t xml:space="preserve"> the Standard Utility Allowances (SUAs) used to compute the spousal allowance in LTC budgets change effective October 1, 201</w:t>
            </w:r>
            <w:r w:rsidR="00925FB6" w:rsidRPr="00F009F8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4B7808" w:rsidRPr="00F009F8">
              <w:rPr>
                <w:rFonts w:ascii="Arial" w:eastAsia="Times New Roman" w:hAnsi="Arial" w:cs="Arial"/>
                <w:sz w:val="20"/>
                <w:szCs w:val="20"/>
              </w:rPr>
              <w:t xml:space="preserve">? </w:t>
            </w:r>
            <w:r w:rsidR="008901C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B7808" w:rsidRPr="00F009F8">
              <w:rPr>
                <w:rFonts w:ascii="Arial" w:eastAsia="Times New Roman" w:hAnsi="Arial" w:cs="Arial"/>
                <w:sz w:val="20"/>
                <w:szCs w:val="20"/>
              </w:rPr>
              <w:t xml:space="preserve">If so, will there be an automated mass change of </w:t>
            </w:r>
            <w:r w:rsidR="00C71FDF" w:rsidRPr="00F009F8">
              <w:rPr>
                <w:rFonts w:ascii="Arial" w:eastAsia="Times New Roman" w:hAnsi="Arial" w:cs="Arial"/>
                <w:sz w:val="20"/>
                <w:szCs w:val="20"/>
              </w:rPr>
              <w:t>Long</w:t>
            </w:r>
            <w:r w:rsidR="00C71FDF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4B7808" w:rsidRPr="00F009F8">
              <w:rPr>
                <w:rFonts w:ascii="Arial" w:eastAsia="Times New Roman" w:hAnsi="Arial" w:cs="Arial"/>
                <w:sz w:val="20"/>
                <w:szCs w:val="20"/>
              </w:rPr>
              <w:t>Term Care (LTC) spousal records this October?</w:t>
            </w:r>
          </w:p>
          <w:p w:rsidR="009275B4" w:rsidRPr="00F009F8" w:rsidRDefault="009275B4" w:rsidP="009275B4">
            <w:pPr>
              <w:spacing w:after="0" w:line="240" w:lineRule="auto"/>
              <w:ind w:left="4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2868" w:rsidRPr="0076724D" w:rsidRDefault="004B7808" w:rsidP="006F10B6">
            <w:pPr>
              <w:spacing w:after="0" w:line="240" w:lineRule="auto"/>
              <w:ind w:left="1485" w:hanging="270"/>
              <w:rPr>
                <w:rFonts w:ascii="Arial" w:eastAsia="Times New Roman" w:hAnsi="Arial" w:cs="Arial"/>
                <w:sz w:val="20"/>
                <w:szCs w:val="20"/>
              </w:rPr>
            </w:pPr>
            <w:r w:rsidRPr="00F009F8">
              <w:rPr>
                <w:rFonts w:ascii="Arial" w:eastAsia="Times New Roman" w:hAnsi="Arial" w:cs="Arial"/>
                <w:sz w:val="20"/>
                <w:szCs w:val="20"/>
              </w:rPr>
              <w:t xml:space="preserve">2) </w:t>
            </w:r>
            <w:r w:rsidR="006F10B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009F8">
              <w:rPr>
                <w:rFonts w:ascii="Arial" w:eastAsia="Times New Roman" w:hAnsi="Arial" w:cs="Arial"/>
                <w:sz w:val="20"/>
                <w:szCs w:val="20"/>
              </w:rPr>
              <w:t>How must caseworkers process retroactive openings after the October mass change?</w:t>
            </w:r>
          </w:p>
        </w:tc>
      </w:tr>
    </w:tbl>
    <w:p w:rsidR="005F5726" w:rsidRPr="005F5726" w:rsidRDefault="0012693F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3"/>
        <w:gridCol w:w="4217"/>
      </w:tblGrid>
      <w:tr w:rsidR="005F5726" w:rsidRPr="005F5726" w:rsidTr="00C17547">
        <w:trPr>
          <w:tblCellSpacing w:w="15" w:type="dxa"/>
        </w:trPr>
        <w:tc>
          <w:tcPr>
            <w:tcW w:w="2750" w:type="pct"/>
            <w:vAlign w:val="center"/>
            <w:hideMark/>
          </w:tcPr>
          <w:p w:rsidR="005F5726" w:rsidRPr="00446A5D" w:rsidRDefault="005F5726" w:rsidP="00F817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6A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Response By: </w:t>
            </w:r>
            <w:r w:rsidR="005D61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612868">
              <w:rPr>
                <w:rFonts w:ascii="Arial" w:eastAsia="Times New Roman" w:hAnsi="Arial" w:cs="Arial"/>
                <w:b/>
                <w:sz w:val="20"/>
                <w:szCs w:val="20"/>
              </w:rPr>
              <w:t>Division of Health Services</w:t>
            </w:r>
          </w:p>
        </w:tc>
        <w:tc>
          <w:tcPr>
            <w:tcW w:w="2250" w:type="pct"/>
            <w:vAlign w:val="center"/>
            <w:hideMark/>
          </w:tcPr>
          <w:p w:rsidR="005F5726" w:rsidRPr="00446A5D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6A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</w:t>
            </w:r>
            <w:r w:rsidR="006F10B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FF0E37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 w:rsidR="00612868">
              <w:rPr>
                <w:rFonts w:ascii="Arial" w:eastAsia="Times New Roman" w:hAnsi="Arial" w:cs="Arial"/>
                <w:b/>
                <w:sz w:val="20"/>
                <w:szCs w:val="20"/>
              </w:rPr>
              <w:t>/</w:t>
            </w:r>
            <w:r w:rsidR="00FF0E37">
              <w:rPr>
                <w:rFonts w:ascii="Arial" w:eastAsia="Times New Roman" w:hAnsi="Arial" w:cs="Arial"/>
                <w:b/>
                <w:sz w:val="20"/>
                <w:szCs w:val="20"/>
              </w:rPr>
              <w:t>26</w:t>
            </w:r>
            <w:r w:rsidR="00612868">
              <w:rPr>
                <w:rFonts w:ascii="Arial" w:eastAsia="Times New Roman" w:hAnsi="Arial" w:cs="Arial"/>
                <w:b/>
                <w:sz w:val="20"/>
                <w:szCs w:val="20"/>
              </w:rPr>
              <w:t>/19</w:t>
            </w:r>
          </w:p>
        </w:tc>
      </w:tr>
    </w:tbl>
    <w:p w:rsidR="00612868" w:rsidRDefault="00612868" w:rsidP="00612868">
      <w:pPr>
        <w:pStyle w:val="Default"/>
      </w:pPr>
    </w:p>
    <w:p w:rsidR="00612868" w:rsidRPr="007E4C92" w:rsidRDefault="003249A8" w:rsidP="003249A8">
      <w:pPr>
        <w:pStyle w:val="Default"/>
        <w:ind w:left="270" w:hanging="270"/>
        <w:rPr>
          <w:sz w:val="20"/>
          <w:szCs w:val="20"/>
        </w:rPr>
      </w:pPr>
      <w:r w:rsidRPr="007E4C92">
        <w:rPr>
          <w:sz w:val="20"/>
          <w:szCs w:val="20"/>
        </w:rPr>
        <w:t xml:space="preserve">1) </w:t>
      </w:r>
      <w:r w:rsidR="006F10B6" w:rsidRPr="007E4C92">
        <w:rPr>
          <w:sz w:val="20"/>
          <w:szCs w:val="20"/>
        </w:rPr>
        <w:t xml:space="preserve"> </w:t>
      </w:r>
      <w:r w:rsidR="00C06F23" w:rsidRPr="007E4C92">
        <w:rPr>
          <w:sz w:val="20"/>
          <w:szCs w:val="20"/>
        </w:rPr>
        <w:t xml:space="preserve">Yes, the automated mass change for LTC spousal records will run the weekend of October </w:t>
      </w:r>
      <w:r w:rsidR="00FF5A55">
        <w:rPr>
          <w:sz w:val="20"/>
          <w:szCs w:val="20"/>
        </w:rPr>
        <w:t>6</w:t>
      </w:r>
      <w:r w:rsidR="00C06F23" w:rsidRPr="007E4C92">
        <w:rPr>
          <w:sz w:val="20"/>
          <w:szCs w:val="20"/>
        </w:rPr>
        <w:t>, 201</w:t>
      </w:r>
      <w:r w:rsidRPr="007E4C92">
        <w:rPr>
          <w:sz w:val="20"/>
          <w:szCs w:val="20"/>
        </w:rPr>
        <w:t>9</w:t>
      </w:r>
      <w:r w:rsidR="00C06F23" w:rsidRPr="007E4C92">
        <w:rPr>
          <w:sz w:val="20"/>
          <w:szCs w:val="20"/>
        </w:rPr>
        <w:t xml:space="preserve">. </w:t>
      </w:r>
      <w:r w:rsidR="00C71FDF">
        <w:rPr>
          <w:sz w:val="20"/>
          <w:szCs w:val="20"/>
        </w:rPr>
        <w:t>Three</w:t>
      </w:r>
      <w:r w:rsidR="00C71FDF" w:rsidRPr="007E4C92">
        <w:rPr>
          <w:sz w:val="20"/>
          <w:szCs w:val="20"/>
        </w:rPr>
        <w:t xml:space="preserve"> </w:t>
      </w:r>
      <w:r w:rsidR="00C06F23" w:rsidRPr="007E4C92">
        <w:rPr>
          <w:sz w:val="20"/>
          <w:szCs w:val="20"/>
        </w:rPr>
        <w:t xml:space="preserve">of the SUAs will change in October 2019. </w:t>
      </w:r>
      <w:r w:rsidR="00F518A8">
        <w:rPr>
          <w:sz w:val="20"/>
          <w:szCs w:val="20"/>
        </w:rPr>
        <w:t xml:space="preserve"> </w:t>
      </w:r>
      <w:r w:rsidR="00C06F23" w:rsidRPr="007E4C92">
        <w:rPr>
          <w:sz w:val="20"/>
          <w:szCs w:val="20"/>
        </w:rPr>
        <w:t>The SUAs that will increase are the Heating</w:t>
      </w:r>
      <w:r w:rsidR="00C71FDF">
        <w:rPr>
          <w:sz w:val="20"/>
          <w:szCs w:val="20"/>
        </w:rPr>
        <w:t>, Homeless</w:t>
      </w:r>
      <w:r w:rsidR="00476744">
        <w:rPr>
          <w:sz w:val="20"/>
          <w:szCs w:val="20"/>
        </w:rPr>
        <w:t>,</w:t>
      </w:r>
      <w:r w:rsidR="00C06F23" w:rsidRPr="007E4C92">
        <w:rPr>
          <w:sz w:val="20"/>
          <w:szCs w:val="20"/>
        </w:rPr>
        <w:t xml:space="preserve"> and Limited SUAs. </w:t>
      </w:r>
      <w:r w:rsidR="00F518A8">
        <w:rPr>
          <w:sz w:val="20"/>
          <w:szCs w:val="20"/>
        </w:rPr>
        <w:t xml:space="preserve"> </w:t>
      </w:r>
      <w:r w:rsidR="00C06F23" w:rsidRPr="007E4C92">
        <w:rPr>
          <w:sz w:val="20"/>
          <w:szCs w:val="20"/>
        </w:rPr>
        <w:t>The SUAs effective October 1, 2019 are:</w:t>
      </w:r>
      <w:r w:rsidR="00612868" w:rsidRPr="007E4C92">
        <w:rPr>
          <w:sz w:val="20"/>
          <w:szCs w:val="20"/>
        </w:rPr>
        <w:t xml:space="preserve"> </w:t>
      </w:r>
    </w:p>
    <w:p w:rsidR="003249A8" w:rsidRPr="007E4C92" w:rsidRDefault="003249A8" w:rsidP="003249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1030"/>
      </w:tblGrid>
      <w:tr w:rsidR="003249A8" w:rsidRPr="007E4C92" w:rsidTr="003249A8">
        <w:trPr>
          <w:trHeight w:val="252"/>
          <w:jc w:val="center"/>
        </w:trPr>
        <w:tc>
          <w:tcPr>
            <w:tcW w:w="2570" w:type="dxa"/>
          </w:tcPr>
          <w:p w:rsidR="003249A8" w:rsidRPr="007E4C92" w:rsidRDefault="003249A8" w:rsidP="00925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C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Heating Standard</w:t>
            </w:r>
          </w:p>
        </w:tc>
        <w:tc>
          <w:tcPr>
            <w:tcW w:w="1030" w:type="dxa"/>
          </w:tcPr>
          <w:p w:rsidR="005A548B" w:rsidRPr="005A548B" w:rsidRDefault="005A548B" w:rsidP="00925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A548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$594.00</w:t>
            </w:r>
          </w:p>
          <w:p w:rsidR="003249A8" w:rsidRPr="005A548B" w:rsidRDefault="003249A8" w:rsidP="00925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5A548B">
              <w:rPr>
                <w:rFonts w:ascii="Arial" w:hAnsi="Arial" w:cs="Arial"/>
                <w:b/>
                <w:bCs/>
                <w:strike/>
                <w:color w:val="FF0000"/>
                <w:sz w:val="20"/>
                <w:szCs w:val="20"/>
              </w:rPr>
              <w:t>$593.00</w:t>
            </w:r>
          </w:p>
        </w:tc>
      </w:tr>
      <w:tr w:rsidR="003249A8" w:rsidRPr="007E4C92" w:rsidTr="003249A8">
        <w:trPr>
          <w:trHeight w:val="270"/>
          <w:jc w:val="center"/>
        </w:trPr>
        <w:tc>
          <w:tcPr>
            <w:tcW w:w="2570" w:type="dxa"/>
          </w:tcPr>
          <w:p w:rsidR="003249A8" w:rsidRPr="007E4C92" w:rsidRDefault="003249A8" w:rsidP="00925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C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Non-Heating Standard</w:t>
            </w:r>
          </w:p>
        </w:tc>
        <w:tc>
          <w:tcPr>
            <w:tcW w:w="1030" w:type="dxa"/>
          </w:tcPr>
          <w:p w:rsidR="003249A8" w:rsidRPr="007E4C92" w:rsidRDefault="003249A8" w:rsidP="00925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C9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$308.00</w:t>
            </w:r>
          </w:p>
        </w:tc>
      </w:tr>
      <w:tr w:rsidR="00DA6AE4" w:rsidRPr="007E4C92" w:rsidTr="003249A8">
        <w:trPr>
          <w:trHeight w:val="270"/>
          <w:jc w:val="center"/>
        </w:trPr>
        <w:tc>
          <w:tcPr>
            <w:tcW w:w="2570" w:type="dxa"/>
          </w:tcPr>
          <w:p w:rsidR="00DA6AE4" w:rsidRPr="00476744" w:rsidRDefault="00DA6AE4" w:rsidP="00925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744">
              <w:rPr>
                <w:rFonts w:ascii="Arial" w:hAnsi="Arial" w:cs="Arial"/>
                <w:b/>
                <w:bCs/>
                <w:sz w:val="20"/>
                <w:szCs w:val="20"/>
              </w:rPr>
              <w:t>Homeless Standard</w:t>
            </w:r>
          </w:p>
        </w:tc>
        <w:tc>
          <w:tcPr>
            <w:tcW w:w="1030" w:type="dxa"/>
          </w:tcPr>
          <w:p w:rsidR="00DA6AE4" w:rsidRPr="00476744" w:rsidRDefault="00DA6AE4" w:rsidP="00925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6744">
              <w:rPr>
                <w:rFonts w:ascii="Arial" w:hAnsi="Arial" w:cs="Arial"/>
                <w:b/>
                <w:bCs/>
                <w:sz w:val="20"/>
                <w:szCs w:val="20"/>
              </w:rPr>
              <w:t>$</w:t>
            </w:r>
            <w:r w:rsidR="00476744">
              <w:rPr>
                <w:rFonts w:ascii="Arial" w:hAnsi="Arial" w:cs="Arial"/>
                <w:b/>
                <w:bCs/>
                <w:sz w:val="20"/>
                <w:szCs w:val="20"/>
              </w:rPr>
              <w:t>152.00</w:t>
            </w:r>
          </w:p>
        </w:tc>
      </w:tr>
      <w:tr w:rsidR="003249A8" w:rsidRPr="007E4C92" w:rsidTr="003249A8">
        <w:trPr>
          <w:trHeight w:val="270"/>
          <w:jc w:val="center"/>
        </w:trPr>
        <w:tc>
          <w:tcPr>
            <w:tcW w:w="2570" w:type="dxa"/>
          </w:tcPr>
          <w:p w:rsidR="003249A8" w:rsidRPr="007E4C92" w:rsidRDefault="003249A8" w:rsidP="00925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C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Limited SUA</w:t>
            </w:r>
          </w:p>
        </w:tc>
        <w:tc>
          <w:tcPr>
            <w:tcW w:w="1030" w:type="dxa"/>
          </w:tcPr>
          <w:p w:rsidR="003249A8" w:rsidRPr="007E4C92" w:rsidRDefault="003249A8" w:rsidP="00925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C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 w:rsidR="00F518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7E4C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58.00</w:t>
            </w:r>
          </w:p>
        </w:tc>
      </w:tr>
      <w:tr w:rsidR="003249A8" w:rsidRPr="007E4C92" w:rsidTr="003249A8">
        <w:trPr>
          <w:trHeight w:val="142"/>
          <w:jc w:val="center"/>
        </w:trPr>
        <w:tc>
          <w:tcPr>
            <w:tcW w:w="2570" w:type="dxa"/>
          </w:tcPr>
          <w:p w:rsidR="003249A8" w:rsidRPr="007E4C92" w:rsidRDefault="003249A8" w:rsidP="00925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C92">
              <w:rPr>
                <w:rFonts w:ascii="Arial" w:hAnsi="Arial" w:cs="Arial"/>
                <w:color w:val="000000"/>
                <w:sz w:val="20"/>
                <w:szCs w:val="20"/>
              </w:rPr>
              <w:t>Telephone SUA</w:t>
            </w:r>
          </w:p>
        </w:tc>
        <w:tc>
          <w:tcPr>
            <w:tcW w:w="1030" w:type="dxa"/>
          </w:tcPr>
          <w:p w:rsidR="003249A8" w:rsidRPr="007E4C92" w:rsidRDefault="003249A8" w:rsidP="00925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4C92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F518A8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E4C92">
              <w:rPr>
                <w:rFonts w:ascii="Arial" w:hAnsi="Arial" w:cs="Arial"/>
                <w:color w:val="000000"/>
                <w:sz w:val="20"/>
                <w:szCs w:val="20"/>
              </w:rPr>
              <w:t>33.00</w:t>
            </w:r>
          </w:p>
        </w:tc>
      </w:tr>
    </w:tbl>
    <w:p w:rsidR="003249A8" w:rsidRPr="007E4C92" w:rsidRDefault="003249A8" w:rsidP="00612868">
      <w:pPr>
        <w:pStyle w:val="Default"/>
        <w:rPr>
          <w:sz w:val="20"/>
          <w:szCs w:val="20"/>
        </w:rPr>
      </w:pPr>
    </w:p>
    <w:p w:rsidR="00612868" w:rsidRPr="007E4C92" w:rsidRDefault="00F009F8" w:rsidP="00612868">
      <w:pPr>
        <w:pStyle w:val="Default"/>
        <w:rPr>
          <w:sz w:val="20"/>
          <w:szCs w:val="20"/>
        </w:rPr>
      </w:pPr>
      <w:r w:rsidRPr="007E4C92">
        <w:rPr>
          <w:sz w:val="20"/>
          <w:szCs w:val="20"/>
        </w:rPr>
        <w:t xml:space="preserve">The </w:t>
      </w:r>
      <w:r w:rsidR="003249A8" w:rsidRPr="007E4C92">
        <w:rPr>
          <w:sz w:val="20"/>
          <w:szCs w:val="20"/>
        </w:rPr>
        <w:t xml:space="preserve">alerts generated </w:t>
      </w:r>
      <w:r w:rsidRPr="007E4C92">
        <w:rPr>
          <w:sz w:val="20"/>
          <w:szCs w:val="20"/>
        </w:rPr>
        <w:t>by</w:t>
      </w:r>
      <w:r w:rsidR="003249A8" w:rsidRPr="007E4C92">
        <w:rPr>
          <w:sz w:val="20"/>
          <w:szCs w:val="20"/>
        </w:rPr>
        <w:t xml:space="preserve"> the automated mass change must be processed no later than October 31, 2019</w:t>
      </w:r>
      <w:r w:rsidRPr="007E4C92">
        <w:rPr>
          <w:sz w:val="20"/>
          <w:szCs w:val="20"/>
        </w:rPr>
        <w:t xml:space="preserve"> for any cost of care changes to be effective by October 1, 2019.</w:t>
      </w:r>
    </w:p>
    <w:p w:rsidR="003249A8" w:rsidRPr="007E4C92" w:rsidRDefault="003249A8" w:rsidP="00612868">
      <w:pPr>
        <w:pStyle w:val="Default"/>
        <w:rPr>
          <w:sz w:val="20"/>
          <w:szCs w:val="20"/>
        </w:rPr>
      </w:pPr>
    </w:p>
    <w:p w:rsidR="00612868" w:rsidRPr="007E4C92" w:rsidRDefault="00612868" w:rsidP="00B27556">
      <w:pPr>
        <w:pStyle w:val="Default"/>
        <w:ind w:left="270" w:hanging="270"/>
        <w:rPr>
          <w:sz w:val="20"/>
          <w:szCs w:val="20"/>
        </w:rPr>
      </w:pPr>
      <w:r w:rsidRPr="007E4C92">
        <w:rPr>
          <w:sz w:val="20"/>
          <w:szCs w:val="20"/>
        </w:rPr>
        <w:t xml:space="preserve">2) </w:t>
      </w:r>
      <w:r w:rsidR="00CC56AC">
        <w:rPr>
          <w:sz w:val="20"/>
          <w:szCs w:val="20"/>
        </w:rPr>
        <w:t xml:space="preserve"> </w:t>
      </w:r>
      <w:r w:rsidRPr="007E4C92">
        <w:rPr>
          <w:sz w:val="20"/>
          <w:szCs w:val="20"/>
        </w:rPr>
        <w:t xml:space="preserve">When the caseworker needs to process a retroactive opening for Long Term Care, and the start date entered on the Program Request screen is </w:t>
      </w:r>
      <w:r w:rsidR="00F009F8" w:rsidRPr="007E4C92">
        <w:rPr>
          <w:sz w:val="20"/>
          <w:szCs w:val="20"/>
        </w:rPr>
        <w:t>in</w:t>
      </w:r>
      <w:r w:rsidRPr="007E4C92">
        <w:rPr>
          <w:sz w:val="20"/>
          <w:szCs w:val="20"/>
        </w:rPr>
        <w:t xml:space="preserve"> </w:t>
      </w:r>
      <w:r w:rsidR="00F009F8" w:rsidRPr="007E4C92">
        <w:rPr>
          <w:sz w:val="20"/>
          <w:szCs w:val="20"/>
        </w:rPr>
        <w:t>August</w:t>
      </w:r>
      <w:r w:rsidRPr="007E4C92">
        <w:rPr>
          <w:sz w:val="20"/>
          <w:szCs w:val="20"/>
        </w:rPr>
        <w:t xml:space="preserve"> or </w:t>
      </w:r>
      <w:r w:rsidR="00F009F8" w:rsidRPr="007E4C92">
        <w:rPr>
          <w:sz w:val="20"/>
          <w:szCs w:val="20"/>
        </w:rPr>
        <w:t>any previous month</w:t>
      </w:r>
      <w:r w:rsidRPr="007E4C92">
        <w:rPr>
          <w:sz w:val="20"/>
          <w:szCs w:val="20"/>
        </w:rPr>
        <w:t xml:space="preserve">, the caseworker must use a two-step process: </w:t>
      </w:r>
    </w:p>
    <w:p w:rsidR="00612868" w:rsidRPr="007E4C92" w:rsidRDefault="00612868" w:rsidP="00B27556">
      <w:pPr>
        <w:pStyle w:val="Default"/>
        <w:rPr>
          <w:sz w:val="20"/>
          <w:szCs w:val="20"/>
        </w:rPr>
      </w:pPr>
    </w:p>
    <w:p w:rsidR="00F518A8" w:rsidRDefault="00612868" w:rsidP="003249A8">
      <w:pPr>
        <w:pStyle w:val="Default"/>
        <w:ind w:left="900" w:hanging="180"/>
        <w:rPr>
          <w:sz w:val="20"/>
          <w:szCs w:val="20"/>
        </w:rPr>
      </w:pPr>
      <w:r w:rsidRPr="007E4C92">
        <w:rPr>
          <w:sz w:val="20"/>
          <w:szCs w:val="20"/>
        </w:rPr>
        <w:t xml:space="preserve">• Open non-continuous eligibility periods from the start of the retroactive period until </w:t>
      </w:r>
    </w:p>
    <w:p w:rsidR="00612868" w:rsidRDefault="00F518A8" w:rsidP="00F518A8">
      <w:pPr>
        <w:pStyle w:val="Default"/>
        <w:ind w:left="900" w:hanging="9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249A8" w:rsidRPr="007E4C92">
        <w:rPr>
          <w:sz w:val="20"/>
          <w:szCs w:val="20"/>
        </w:rPr>
        <w:t>September</w:t>
      </w:r>
      <w:r w:rsidR="00612868" w:rsidRPr="007E4C92">
        <w:rPr>
          <w:sz w:val="20"/>
          <w:szCs w:val="20"/>
        </w:rPr>
        <w:t xml:space="preserve"> 30, 201</w:t>
      </w:r>
      <w:r w:rsidR="00685CCB" w:rsidRPr="007E4C92">
        <w:rPr>
          <w:sz w:val="20"/>
          <w:szCs w:val="20"/>
        </w:rPr>
        <w:t>9</w:t>
      </w:r>
      <w:r w:rsidR="00612868" w:rsidRPr="007E4C92">
        <w:rPr>
          <w:sz w:val="20"/>
          <w:szCs w:val="20"/>
        </w:rPr>
        <w:t xml:space="preserve">, then, </w:t>
      </w:r>
    </w:p>
    <w:p w:rsidR="00CC56AC" w:rsidRPr="007E4C92" w:rsidRDefault="00CC56AC" w:rsidP="00F518A8">
      <w:pPr>
        <w:pStyle w:val="Default"/>
        <w:ind w:left="900" w:hanging="90"/>
        <w:rPr>
          <w:sz w:val="20"/>
          <w:szCs w:val="20"/>
        </w:rPr>
      </w:pPr>
    </w:p>
    <w:p w:rsidR="00612868" w:rsidRPr="007E4C92" w:rsidRDefault="00612868" w:rsidP="00B27556">
      <w:pPr>
        <w:pStyle w:val="Default"/>
        <w:ind w:left="720"/>
        <w:rPr>
          <w:sz w:val="20"/>
          <w:szCs w:val="20"/>
        </w:rPr>
      </w:pPr>
      <w:r w:rsidRPr="007E4C92">
        <w:rPr>
          <w:sz w:val="20"/>
          <w:szCs w:val="20"/>
        </w:rPr>
        <w:t>• Open an ongoing request with a</w:t>
      </w:r>
      <w:r w:rsidR="003249A8" w:rsidRPr="007E4C92">
        <w:rPr>
          <w:sz w:val="20"/>
          <w:szCs w:val="20"/>
        </w:rPr>
        <w:t>n</w:t>
      </w:r>
      <w:r w:rsidRPr="007E4C92">
        <w:rPr>
          <w:sz w:val="20"/>
          <w:szCs w:val="20"/>
        </w:rPr>
        <w:t xml:space="preserve"> </w:t>
      </w:r>
      <w:r w:rsidR="003249A8" w:rsidRPr="007E4C92">
        <w:rPr>
          <w:sz w:val="20"/>
          <w:szCs w:val="20"/>
        </w:rPr>
        <w:t>October</w:t>
      </w:r>
      <w:r w:rsidRPr="007E4C92">
        <w:rPr>
          <w:sz w:val="20"/>
          <w:szCs w:val="20"/>
        </w:rPr>
        <w:t xml:space="preserve"> 1, 2019 start date. </w:t>
      </w:r>
    </w:p>
    <w:p w:rsidR="00612868" w:rsidRPr="007E4C92" w:rsidRDefault="00612868" w:rsidP="00B27556">
      <w:pPr>
        <w:pStyle w:val="Default"/>
        <w:rPr>
          <w:sz w:val="20"/>
          <w:szCs w:val="20"/>
        </w:rPr>
      </w:pPr>
    </w:p>
    <w:p w:rsidR="00612868" w:rsidRPr="007E4C92" w:rsidRDefault="00612868" w:rsidP="00B27556">
      <w:pPr>
        <w:pStyle w:val="Default"/>
        <w:rPr>
          <w:sz w:val="20"/>
          <w:szCs w:val="20"/>
        </w:rPr>
      </w:pPr>
      <w:r w:rsidRPr="007E4C92">
        <w:rPr>
          <w:sz w:val="20"/>
          <w:szCs w:val="20"/>
        </w:rPr>
        <w:t xml:space="preserve">The two-step process ensures that the correct reference table values for the </w:t>
      </w:r>
      <w:r w:rsidR="003249A8" w:rsidRPr="007E4C92">
        <w:rPr>
          <w:sz w:val="20"/>
          <w:szCs w:val="20"/>
        </w:rPr>
        <w:t xml:space="preserve">SUA </w:t>
      </w:r>
      <w:r w:rsidRPr="007E4C92">
        <w:rPr>
          <w:sz w:val="20"/>
          <w:szCs w:val="20"/>
        </w:rPr>
        <w:t xml:space="preserve">are used in the eligibility determination. </w:t>
      </w:r>
    </w:p>
    <w:p w:rsidR="00B27556" w:rsidRPr="007E4C92" w:rsidRDefault="00B27556" w:rsidP="00B27556">
      <w:pPr>
        <w:pStyle w:val="Default"/>
        <w:rPr>
          <w:sz w:val="20"/>
          <w:szCs w:val="20"/>
        </w:rPr>
      </w:pPr>
    </w:p>
    <w:p w:rsidR="00925FB6" w:rsidRPr="007E4C92" w:rsidRDefault="00612868" w:rsidP="00925FB6">
      <w:pPr>
        <w:pStyle w:val="Default"/>
        <w:rPr>
          <w:sz w:val="20"/>
          <w:szCs w:val="20"/>
        </w:rPr>
      </w:pPr>
      <w:r w:rsidRPr="007E4C92">
        <w:rPr>
          <w:sz w:val="20"/>
          <w:szCs w:val="20"/>
        </w:rPr>
        <w:lastRenderedPageBreak/>
        <w:t>If</w:t>
      </w:r>
      <w:bookmarkStart w:id="0" w:name="_GoBack"/>
      <w:bookmarkEnd w:id="0"/>
      <w:r w:rsidRPr="007E4C92">
        <w:rPr>
          <w:sz w:val="20"/>
          <w:szCs w:val="20"/>
        </w:rPr>
        <w:t xml:space="preserve"> the start date entered on the Program Request screen is in </w:t>
      </w:r>
      <w:r w:rsidR="003249A8" w:rsidRPr="007E4C92">
        <w:rPr>
          <w:sz w:val="20"/>
          <w:szCs w:val="20"/>
        </w:rPr>
        <w:t>September</w:t>
      </w:r>
      <w:r w:rsidRPr="007E4C92">
        <w:rPr>
          <w:sz w:val="20"/>
          <w:szCs w:val="20"/>
        </w:rPr>
        <w:t xml:space="preserve"> or later, then the eligibility determination will use the correct reference table values.</w:t>
      </w:r>
    </w:p>
    <w:p w:rsidR="00925FB6" w:rsidRPr="007E4C92" w:rsidRDefault="00925FB6" w:rsidP="00925FB6">
      <w:pPr>
        <w:pStyle w:val="Default"/>
        <w:rPr>
          <w:sz w:val="20"/>
          <w:szCs w:val="20"/>
        </w:rPr>
      </w:pPr>
    </w:p>
    <w:p w:rsidR="00612868" w:rsidRPr="005B6E5B" w:rsidRDefault="00612868" w:rsidP="00925FB6">
      <w:pPr>
        <w:pStyle w:val="Default"/>
        <w:rPr>
          <w:sz w:val="20"/>
          <w:szCs w:val="18"/>
        </w:rPr>
      </w:pPr>
      <w:r w:rsidRPr="005B6E5B">
        <w:rPr>
          <w:sz w:val="20"/>
          <w:szCs w:val="18"/>
        </w:rPr>
        <w:t>Failure to follow this process for retroactive openings will lead to a cost of care</w:t>
      </w:r>
      <w:r w:rsidR="00925FB6" w:rsidRPr="005B6E5B">
        <w:rPr>
          <w:sz w:val="20"/>
          <w:szCs w:val="18"/>
        </w:rPr>
        <w:t xml:space="preserve"> higher than it should be</w:t>
      </w:r>
      <w:r w:rsidRPr="005B6E5B">
        <w:rPr>
          <w:sz w:val="20"/>
          <w:szCs w:val="18"/>
        </w:rPr>
        <w:t xml:space="preserve"> for the period of </w:t>
      </w:r>
      <w:r w:rsidR="00925FB6" w:rsidRPr="005B6E5B">
        <w:rPr>
          <w:sz w:val="20"/>
          <w:szCs w:val="18"/>
        </w:rPr>
        <w:t>October</w:t>
      </w:r>
      <w:r w:rsidRPr="005B6E5B">
        <w:rPr>
          <w:sz w:val="20"/>
          <w:szCs w:val="18"/>
        </w:rPr>
        <w:t xml:space="preserve"> through </w:t>
      </w:r>
      <w:r w:rsidR="00925FB6" w:rsidRPr="005B6E5B">
        <w:rPr>
          <w:sz w:val="20"/>
          <w:szCs w:val="18"/>
        </w:rPr>
        <w:t>Dec</w:t>
      </w:r>
      <w:r w:rsidRPr="005B6E5B">
        <w:rPr>
          <w:sz w:val="20"/>
          <w:szCs w:val="18"/>
        </w:rPr>
        <w:t xml:space="preserve">ember because eligibility will use only the reference table values effective </w:t>
      </w:r>
      <w:r w:rsidR="00925FB6" w:rsidRPr="005B6E5B">
        <w:rPr>
          <w:sz w:val="20"/>
          <w:szCs w:val="18"/>
        </w:rPr>
        <w:t>October</w:t>
      </w:r>
      <w:r w:rsidRPr="005B6E5B">
        <w:rPr>
          <w:sz w:val="20"/>
          <w:szCs w:val="18"/>
        </w:rPr>
        <w:t xml:space="preserve"> 1, 2018. </w:t>
      </w:r>
    </w:p>
    <w:p w:rsidR="00B27556" w:rsidRPr="005B6E5B" w:rsidRDefault="00B27556" w:rsidP="00B27556">
      <w:pPr>
        <w:spacing w:after="0" w:line="240" w:lineRule="auto"/>
        <w:rPr>
          <w:sz w:val="20"/>
          <w:szCs w:val="18"/>
        </w:rPr>
      </w:pPr>
    </w:p>
    <w:p w:rsidR="00612868" w:rsidRPr="005B6E5B" w:rsidRDefault="00612868" w:rsidP="00B27556">
      <w:pPr>
        <w:spacing w:after="0" w:line="240" w:lineRule="auto"/>
        <w:rPr>
          <w:rFonts w:ascii="Arial" w:hAnsi="Arial" w:cs="Arial"/>
          <w:color w:val="000000"/>
          <w:sz w:val="20"/>
          <w:szCs w:val="18"/>
        </w:rPr>
      </w:pPr>
      <w:r w:rsidRPr="005B6E5B">
        <w:rPr>
          <w:rFonts w:ascii="Arial" w:hAnsi="Arial" w:cs="Arial"/>
          <w:color w:val="000000"/>
          <w:sz w:val="20"/>
          <w:szCs w:val="18"/>
        </w:rPr>
        <w:t>This</w:t>
      </w:r>
      <w:r w:rsidR="00F009F8" w:rsidRPr="005B6E5B">
        <w:rPr>
          <w:rFonts w:ascii="Arial" w:hAnsi="Arial" w:cs="Arial"/>
          <w:color w:val="000000"/>
          <w:sz w:val="20"/>
          <w:szCs w:val="18"/>
        </w:rPr>
        <w:t xml:space="preserve"> policy</w:t>
      </w:r>
      <w:r w:rsidRPr="005B6E5B">
        <w:rPr>
          <w:rFonts w:ascii="Arial" w:hAnsi="Arial" w:cs="Arial"/>
          <w:color w:val="000000"/>
          <w:sz w:val="20"/>
          <w:szCs w:val="18"/>
        </w:rPr>
        <w:t xml:space="preserve"> clarification supersedes</w:t>
      </w:r>
      <w:r w:rsidR="00925FB6" w:rsidRPr="005B6E5B">
        <w:rPr>
          <w:rFonts w:ascii="Arial" w:hAnsi="Arial" w:cs="Arial"/>
          <w:color w:val="000000"/>
          <w:sz w:val="20"/>
          <w:szCs w:val="18"/>
        </w:rPr>
        <w:t xml:space="preserve"> </w:t>
      </w:r>
      <w:hyperlink r:id="rId8" w:history="1">
        <w:r w:rsidR="00925FB6" w:rsidRPr="005B6E5B">
          <w:rPr>
            <w:rStyle w:val="Hyperlink"/>
            <w:sz w:val="20"/>
            <w:szCs w:val="18"/>
          </w:rPr>
          <w:t>PMN-19076-468</w:t>
        </w:r>
      </w:hyperlink>
      <w:r w:rsidRPr="005B6E5B">
        <w:rPr>
          <w:rFonts w:ascii="Arial" w:hAnsi="Arial" w:cs="Arial"/>
          <w:color w:val="000000"/>
          <w:sz w:val="20"/>
          <w:szCs w:val="18"/>
        </w:rPr>
        <w:t>, which is</w:t>
      </w:r>
      <w:r w:rsidR="00F009F8" w:rsidRPr="005B6E5B">
        <w:rPr>
          <w:rFonts w:ascii="Arial" w:hAnsi="Arial" w:cs="Arial"/>
          <w:color w:val="000000"/>
          <w:sz w:val="20"/>
          <w:szCs w:val="18"/>
        </w:rPr>
        <w:t xml:space="preserve"> now</w:t>
      </w:r>
      <w:r w:rsidRPr="005B6E5B">
        <w:rPr>
          <w:rFonts w:ascii="Arial" w:hAnsi="Arial" w:cs="Arial"/>
          <w:color w:val="000000"/>
          <w:sz w:val="20"/>
          <w:szCs w:val="18"/>
        </w:rPr>
        <w:t xml:space="preserve"> obsolete.</w:t>
      </w:r>
    </w:p>
    <w:sectPr w:rsidR="00612868" w:rsidRPr="005B6E5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1EB" w:rsidRDefault="005521EB" w:rsidP="00E30ECE">
      <w:pPr>
        <w:spacing w:after="0" w:line="240" w:lineRule="auto"/>
      </w:pPr>
      <w:r>
        <w:separator/>
      </w:r>
    </w:p>
  </w:endnote>
  <w:endnote w:type="continuationSeparator" w:id="0">
    <w:p w:rsidR="005521EB" w:rsidRDefault="005521EB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1EB" w:rsidRDefault="005521EB" w:rsidP="00E30ECE">
      <w:pPr>
        <w:spacing w:after="0" w:line="240" w:lineRule="auto"/>
      </w:pPr>
      <w:r>
        <w:separator/>
      </w:r>
    </w:p>
  </w:footnote>
  <w:footnote w:type="continuationSeparator" w:id="0">
    <w:p w:rsidR="005521EB" w:rsidRDefault="005521EB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B1105"/>
    <w:multiLevelType w:val="hybridMultilevel"/>
    <w:tmpl w:val="96362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653A9"/>
    <w:rsid w:val="0009524A"/>
    <w:rsid w:val="000A5A70"/>
    <w:rsid w:val="001155BB"/>
    <w:rsid w:val="001211B4"/>
    <w:rsid w:val="0012693F"/>
    <w:rsid w:val="00173E4D"/>
    <w:rsid w:val="001C73F0"/>
    <w:rsid w:val="001D3930"/>
    <w:rsid w:val="001E41B7"/>
    <w:rsid w:val="0024051B"/>
    <w:rsid w:val="0025247A"/>
    <w:rsid w:val="00260D6B"/>
    <w:rsid w:val="002A23BE"/>
    <w:rsid w:val="002C2B97"/>
    <w:rsid w:val="002F402C"/>
    <w:rsid w:val="003050D0"/>
    <w:rsid w:val="003066C8"/>
    <w:rsid w:val="00314815"/>
    <w:rsid w:val="003249A8"/>
    <w:rsid w:val="00335200"/>
    <w:rsid w:val="003364A2"/>
    <w:rsid w:val="00340551"/>
    <w:rsid w:val="00353164"/>
    <w:rsid w:val="00370C8B"/>
    <w:rsid w:val="00372B62"/>
    <w:rsid w:val="00377C07"/>
    <w:rsid w:val="003A53CB"/>
    <w:rsid w:val="003B62FA"/>
    <w:rsid w:val="003D3D58"/>
    <w:rsid w:val="003D478C"/>
    <w:rsid w:val="003F5AE2"/>
    <w:rsid w:val="00400B4F"/>
    <w:rsid w:val="00415639"/>
    <w:rsid w:val="0042371E"/>
    <w:rsid w:val="00425820"/>
    <w:rsid w:val="00446A5D"/>
    <w:rsid w:val="004476DE"/>
    <w:rsid w:val="004518AF"/>
    <w:rsid w:val="00456ED0"/>
    <w:rsid w:val="004606E7"/>
    <w:rsid w:val="0047548C"/>
    <w:rsid w:val="00476744"/>
    <w:rsid w:val="00484806"/>
    <w:rsid w:val="004A2097"/>
    <w:rsid w:val="004B0277"/>
    <w:rsid w:val="004B7808"/>
    <w:rsid w:val="004C0831"/>
    <w:rsid w:val="004E0A00"/>
    <w:rsid w:val="004E5F29"/>
    <w:rsid w:val="00526D5B"/>
    <w:rsid w:val="00527A30"/>
    <w:rsid w:val="005521EB"/>
    <w:rsid w:val="00555154"/>
    <w:rsid w:val="005642DE"/>
    <w:rsid w:val="0057127A"/>
    <w:rsid w:val="00571660"/>
    <w:rsid w:val="005A548B"/>
    <w:rsid w:val="005B6E5B"/>
    <w:rsid w:val="005C0BAC"/>
    <w:rsid w:val="005D6149"/>
    <w:rsid w:val="005F5726"/>
    <w:rsid w:val="006043C4"/>
    <w:rsid w:val="00612868"/>
    <w:rsid w:val="00623591"/>
    <w:rsid w:val="006254D8"/>
    <w:rsid w:val="006327EF"/>
    <w:rsid w:val="00642496"/>
    <w:rsid w:val="00674303"/>
    <w:rsid w:val="00680674"/>
    <w:rsid w:val="00684B2A"/>
    <w:rsid w:val="00685CCB"/>
    <w:rsid w:val="006B04FF"/>
    <w:rsid w:val="006C5E75"/>
    <w:rsid w:val="006F10B6"/>
    <w:rsid w:val="007128B2"/>
    <w:rsid w:val="007168C1"/>
    <w:rsid w:val="0074525D"/>
    <w:rsid w:val="00750167"/>
    <w:rsid w:val="0076724D"/>
    <w:rsid w:val="00777DED"/>
    <w:rsid w:val="007B77B5"/>
    <w:rsid w:val="007E1EA7"/>
    <w:rsid w:val="007E4C92"/>
    <w:rsid w:val="00807BCE"/>
    <w:rsid w:val="008354F8"/>
    <w:rsid w:val="00851B46"/>
    <w:rsid w:val="0085354A"/>
    <w:rsid w:val="00863DD0"/>
    <w:rsid w:val="00866FFF"/>
    <w:rsid w:val="0088439A"/>
    <w:rsid w:val="00886594"/>
    <w:rsid w:val="008901C9"/>
    <w:rsid w:val="008D0B09"/>
    <w:rsid w:val="008D2866"/>
    <w:rsid w:val="008D3B24"/>
    <w:rsid w:val="008F1E1A"/>
    <w:rsid w:val="008F4ED0"/>
    <w:rsid w:val="0090789B"/>
    <w:rsid w:val="00914A6D"/>
    <w:rsid w:val="00925FB6"/>
    <w:rsid w:val="009275B4"/>
    <w:rsid w:val="009325D1"/>
    <w:rsid w:val="009418F2"/>
    <w:rsid w:val="009472D9"/>
    <w:rsid w:val="009726E1"/>
    <w:rsid w:val="009D1DB2"/>
    <w:rsid w:val="009F28D1"/>
    <w:rsid w:val="00A62B56"/>
    <w:rsid w:val="00A6644D"/>
    <w:rsid w:val="00A958F6"/>
    <w:rsid w:val="00AA1C6D"/>
    <w:rsid w:val="00AB0FED"/>
    <w:rsid w:val="00AC4978"/>
    <w:rsid w:val="00AD1FA3"/>
    <w:rsid w:val="00B120D1"/>
    <w:rsid w:val="00B27556"/>
    <w:rsid w:val="00B57769"/>
    <w:rsid w:val="00B61360"/>
    <w:rsid w:val="00B61AB6"/>
    <w:rsid w:val="00B728EF"/>
    <w:rsid w:val="00B738C1"/>
    <w:rsid w:val="00B84884"/>
    <w:rsid w:val="00BE433D"/>
    <w:rsid w:val="00BE6872"/>
    <w:rsid w:val="00C06F23"/>
    <w:rsid w:val="00C12EB2"/>
    <w:rsid w:val="00C17B5D"/>
    <w:rsid w:val="00C21C4D"/>
    <w:rsid w:val="00C3123D"/>
    <w:rsid w:val="00C343E3"/>
    <w:rsid w:val="00C519E0"/>
    <w:rsid w:val="00C52F3D"/>
    <w:rsid w:val="00C532C6"/>
    <w:rsid w:val="00C71FDF"/>
    <w:rsid w:val="00C87675"/>
    <w:rsid w:val="00C87903"/>
    <w:rsid w:val="00C932D1"/>
    <w:rsid w:val="00CB3C00"/>
    <w:rsid w:val="00CC3512"/>
    <w:rsid w:val="00CC56AC"/>
    <w:rsid w:val="00CC6F61"/>
    <w:rsid w:val="00CE1E12"/>
    <w:rsid w:val="00D17830"/>
    <w:rsid w:val="00D23247"/>
    <w:rsid w:val="00D37C2F"/>
    <w:rsid w:val="00D63A62"/>
    <w:rsid w:val="00D64AB7"/>
    <w:rsid w:val="00D75DB4"/>
    <w:rsid w:val="00D80D1C"/>
    <w:rsid w:val="00DA69F7"/>
    <w:rsid w:val="00DA6AE4"/>
    <w:rsid w:val="00DB1366"/>
    <w:rsid w:val="00DD77D7"/>
    <w:rsid w:val="00DE2569"/>
    <w:rsid w:val="00E061EA"/>
    <w:rsid w:val="00E10057"/>
    <w:rsid w:val="00E1323B"/>
    <w:rsid w:val="00E1494B"/>
    <w:rsid w:val="00E22299"/>
    <w:rsid w:val="00E30ECE"/>
    <w:rsid w:val="00E3732E"/>
    <w:rsid w:val="00E52CEF"/>
    <w:rsid w:val="00E57456"/>
    <w:rsid w:val="00E71377"/>
    <w:rsid w:val="00E91739"/>
    <w:rsid w:val="00E92B25"/>
    <w:rsid w:val="00E971D3"/>
    <w:rsid w:val="00ED0964"/>
    <w:rsid w:val="00EE6B41"/>
    <w:rsid w:val="00F009F8"/>
    <w:rsid w:val="00F016B1"/>
    <w:rsid w:val="00F02F62"/>
    <w:rsid w:val="00F42F42"/>
    <w:rsid w:val="00F46B77"/>
    <w:rsid w:val="00F518A8"/>
    <w:rsid w:val="00F8175A"/>
    <w:rsid w:val="00F83D43"/>
    <w:rsid w:val="00F92D50"/>
    <w:rsid w:val="00F951C8"/>
    <w:rsid w:val="00FA40B8"/>
    <w:rsid w:val="00FB498A"/>
    <w:rsid w:val="00FF0E37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paragraph" w:customStyle="1" w:styleId="Default">
    <w:name w:val="Default"/>
    <w:rsid w:val="00612868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27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s.dpw.state.pa.us/oimpolicymanuals/ltc/c_27881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E57FB-8F01-4C61-9AC2-BE14065D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Peiffer, Karen</cp:lastModifiedBy>
  <cp:revision>2</cp:revision>
  <cp:lastPrinted>2019-08-01T15:55:00Z</cp:lastPrinted>
  <dcterms:created xsi:type="dcterms:W3CDTF">2019-09-12T13:16:00Z</dcterms:created>
  <dcterms:modified xsi:type="dcterms:W3CDTF">2019-09-12T13:16:00Z</dcterms:modified>
</cp:coreProperties>
</file>